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44" w:rsidRPr="000B3CC1" w:rsidRDefault="00134144" w:rsidP="00F37C07">
      <w:pPr>
        <w:snapToGrid w:val="0"/>
        <w:ind w:firstLineChars="200" w:firstLine="480"/>
        <w:rPr>
          <w:rFonts w:ascii="方正仿宋_GBK" w:eastAsia="方正仿宋_GBK" w:hAnsi="宋体"/>
          <w:color w:val="000000" w:themeColor="text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659"/>
        <w:gridCol w:w="182"/>
        <w:gridCol w:w="568"/>
        <w:gridCol w:w="566"/>
        <w:gridCol w:w="125"/>
        <w:gridCol w:w="442"/>
        <w:gridCol w:w="4110"/>
        <w:gridCol w:w="284"/>
        <w:gridCol w:w="1701"/>
      </w:tblGrid>
      <w:tr w:rsidR="00134144" w:rsidRPr="000B3CC1">
        <w:tc>
          <w:tcPr>
            <w:tcW w:w="827" w:type="dxa"/>
            <w:vAlign w:val="center"/>
          </w:tcPr>
          <w:p w:rsidR="00134144" w:rsidRPr="000B3CC1" w:rsidRDefault="00F22E0E" w:rsidP="00F37C07">
            <w:pPr>
              <w:snapToGrid w:val="0"/>
              <w:ind w:firstLine="28"/>
              <w:jc w:val="center"/>
              <w:rPr>
                <w:rFonts w:ascii="仿宋" w:eastAsia="仿宋" w:hAnsi="仿宋" w:cs="仿宋"/>
                <w:b/>
                <w:color w:val="000000" w:themeColor="text1"/>
                <w:sz w:val="21"/>
                <w:szCs w:val="21"/>
              </w:rPr>
            </w:pPr>
            <w:r w:rsidRPr="000B3CC1">
              <w:rPr>
                <w:rFonts w:ascii="仿宋" w:eastAsia="仿宋" w:hAnsi="仿宋" w:cs="仿宋" w:hint="eastAsia"/>
                <w:b/>
                <w:color w:val="000000" w:themeColor="text1"/>
                <w:sz w:val="21"/>
                <w:szCs w:val="21"/>
              </w:rPr>
              <w:t>序号</w:t>
            </w:r>
          </w:p>
        </w:tc>
        <w:tc>
          <w:tcPr>
            <w:tcW w:w="1975" w:type="dxa"/>
            <w:gridSpan w:val="4"/>
            <w:vAlign w:val="center"/>
          </w:tcPr>
          <w:p w:rsidR="00134144" w:rsidRPr="000B3CC1" w:rsidRDefault="00F22E0E" w:rsidP="00F37C07">
            <w:pPr>
              <w:snapToGrid w:val="0"/>
              <w:ind w:firstLine="28"/>
              <w:jc w:val="center"/>
              <w:rPr>
                <w:rFonts w:ascii="仿宋" w:eastAsia="仿宋" w:hAnsi="仿宋" w:cs="仿宋"/>
                <w:b/>
                <w:color w:val="000000" w:themeColor="text1"/>
                <w:sz w:val="21"/>
                <w:szCs w:val="21"/>
              </w:rPr>
            </w:pPr>
            <w:r w:rsidRPr="000B3CC1">
              <w:rPr>
                <w:rFonts w:ascii="仿宋" w:eastAsia="仿宋" w:hAnsi="仿宋" w:cs="仿宋" w:hint="eastAsia"/>
                <w:b/>
                <w:color w:val="000000" w:themeColor="text1"/>
                <w:sz w:val="21"/>
                <w:szCs w:val="21"/>
              </w:rPr>
              <w:t>评分因素</w:t>
            </w:r>
          </w:p>
          <w:p w:rsidR="00134144" w:rsidRPr="000B3CC1" w:rsidRDefault="00F22E0E" w:rsidP="00F37C07">
            <w:pPr>
              <w:snapToGrid w:val="0"/>
              <w:ind w:firstLine="28"/>
              <w:jc w:val="center"/>
              <w:rPr>
                <w:rFonts w:ascii="仿宋" w:eastAsia="仿宋" w:hAnsi="仿宋" w:cs="仿宋"/>
                <w:b/>
                <w:color w:val="000000" w:themeColor="text1"/>
                <w:sz w:val="21"/>
                <w:szCs w:val="21"/>
              </w:rPr>
            </w:pPr>
            <w:r w:rsidRPr="000B3CC1">
              <w:rPr>
                <w:rFonts w:ascii="仿宋" w:eastAsia="仿宋" w:hAnsi="仿宋" w:cs="仿宋" w:hint="eastAsia"/>
                <w:b/>
                <w:color w:val="000000" w:themeColor="text1"/>
                <w:sz w:val="21"/>
                <w:szCs w:val="21"/>
              </w:rPr>
              <w:t>及权重</w:t>
            </w:r>
          </w:p>
        </w:tc>
        <w:tc>
          <w:tcPr>
            <w:tcW w:w="567" w:type="dxa"/>
            <w:gridSpan w:val="2"/>
            <w:vAlign w:val="center"/>
          </w:tcPr>
          <w:p w:rsidR="00134144" w:rsidRPr="000B3CC1" w:rsidRDefault="00F22E0E" w:rsidP="00F37C07">
            <w:pPr>
              <w:snapToGrid w:val="0"/>
              <w:ind w:firstLine="28"/>
              <w:jc w:val="center"/>
              <w:rPr>
                <w:rFonts w:ascii="仿宋" w:eastAsia="仿宋" w:hAnsi="仿宋" w:cs="仿宋"/>
                <w:b/>
                <w:color w:val="000000" w:themeColor="text1"/>
                <w:sz w:val="21"/>
                <w:szCs w:val="21"/>
              </w:rPr>
            </w:pPr>
            <w:r w:rsidRPr="000B3CC1">
              <w:rPr>
                <w:rFonts w:ascii="仿宋" w:eastAsia="仿宋" w:hAnsi="仿宋" w:cs="仿宋" w:hint="eastAsia"/>
                <w:b/>
                <w:color w:val="000000" w:themeColor="text1"/>
                <w:sz w:val="21"/>
                <w:szCs w:val="21"/>
              </w:rPr>
              <w:t>分值</w:t>
            </w:r>
          </w:p>
        </w:tc>
        <w:tc>
          <w:tcPr>
            <w:tcW w:w="4110" w:type="dxa"/>
            <w:vAlign w:val="center"/>
          </w:tcPr>
          <w:p w:rsidR="00134144" w:rsidRPr="000B3CC1" w:rsidRDefault="00F22E0E" w:rsidP="00F37C07">
            <w:pPr>
              <w:snapToGrid w:val="0"/>
              <w:ind w:firstLine="28"/>
              <w:jc w:val="center"/>
              <w:rPr>
                <w:rFonts w:ascii="仿宋" w:eastAsia="仿宋" w:hAnsi="仿宋" w:cs="仿宋"/>
                <w:b/>
                <w:color w:val="000000" w:themeColor="text1"/>
                <w:sz w:val="21"/>
                <w:szCs w:val="21"/>
              </w:rPr>
            </w:pPr>
            <w:r w:rsidRPr="000B3CC1">
              <w:rPr>
                <w:rFonts w:ascii="仿宋" w:eastAsia="仿宋" w:hAnsi="仿宋" w:cs="仿宋" w:hint="eastAsia"/>
                <w:b/>
                <w:color w:val="000000" w:themeColor="text1"/>
                <w:sz w:val="21"/>
                <w:szCs w:val="21"/>
              </w:rPr>
              <w:t>评分标准</w:t>
            </w:r>
          </w:p>
        </w:tc>
        <w:tc>
          <w:tcPr>
            <w:tcW w:w="1985" w:type="dxa"/>
            <w:gridSpan w:val="2"/>
            <w:vAlign w:val="center"/>
          </w:tcPr>
          <w:p w:rsidR="00134144" w:rsidRPr="000B3CC1" w:rsidRDefault="00F22E0E" w:rsidP="00F37C07">
            <w:pPr>
              <w:pStyle w:val="a4"/>
              <w:snapToGrid w:val="0"/>
              <w:spacing w:line="240" w:lineRule="auto"/>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说明</w:t>
            </w:r>
          </w:p>
        </w:tc>
      </w:tr>
      <w:tr w:rsidR="00134144" w:rsidRPr="000B3CC1">
        <w:tc>
          <w:tcPr>
            <w:tcW w:w="827" w:type="dxa"/>
            <w:vAlign w:val="center"/>
          </w:tcPr>
          <w:p w:rsidR="00134144" w:rsidRPr="000B3CC1" w:rsidRDefault="00F22E0E" w:rsidP="00F37C07">
            <w:pPr>
              <w:snapToGrid w:val="0"/>
              <w:ind w:firstLine="28"/>
              <w:jc w:val="center"/>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1</w:t>
            </w:r>
          </w:p>
        </w:tc>
        <w:tc>
          <w:tcPr>
            <w:tcW w:w="1975" w:type="dxa"/>
            <w:gridSpan w:val="4"/>
            <w:vAlign w:val="center"/>
          </w:tcPr>
          <w:p w:rsidR="00134144" w:rsidRPr="000B3CC1" w:rsidRDefault="00F22E0E" w:rsidP="00F37C07">
            <w:pPr>
              <w:snapToGrid w:val="0"/>
              <w:ind w:firstLine="28"/>
              <w:jc w:val="center"/>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投标报价</w:t>
            </w:r>
          </w:p>
          <w:p w:rsidR="00134144" w:rsidRPr="000B3CC1" w:rsidRDefault="00F22E0E" w:rsidP="00F37C07">
            <w:pPr>
              <w:snapToGrid w:val="0"/>
              <w:ind w:firstLine="28"/>
              <w:jc w:val="center"/>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（20%）</w:t>
            </w:r>
          </w:p>
        </w:tc>
        <w:tc>
          <w:tcPr>
            <w:tcW w:w="567" w:type="dxa"/>
            <w:gridSpan w:val="2"/>
            <w:vAlign w:val="center"/>
          </w:tcPr>
          <w:p w:rsidR="00134144" w:rsidRPr="000B3CC1" w:rsidRDefault="00F22E0E" w:rsidP="00F37C07">
            <w:pPr>
              <w:snapToGrid w:val="0"/>
              <w:ind w:firstLine="28"/>
              <w:jc w:val="center"/>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20</w:t>
            </w:r>
          </w:p>
        </w:tc>
        <w:tc>
          <w:tcPr>
            <w:tcW w:w="4110" w:type="dxa"/>
            <w:vAlign w:val="center"/>
          </w:tcPr>
          <w:p w:rsidR="00134144" w:rsidRPr="000B3CC1" w:rsidRDefault="00F22E0E"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有效的投标报价中的最低价为评标基准价，按照下列公式计算每个投标人的投标价格得分。</w:t>
            </w:r>
          </w:p>
          <w:p w:rsidR="00134144" w:rsidRPr="000B3CC1" w:rsidRDefault="00F22E0E" w:rsidP="00F37C07">
            <w:pPr>
              <w:snapToGrid w:val="0"/>
              <w:ind w:firstLine="28"/>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投标报价得分＝（评标基准价/投标报价）×价格权重×100。</w:t>
            </w:r>
          </w:p>
        </w:tc>
        <w:tc>
          <w:tcPr>
            <w:tcW w:w="1985" w:type="dxa"/>
            <w:gridSpan w:val="2"/>
            <w:vAlign w:val="center"/>
          </w:tcPr>
          <w:p w:rsidR="00134144" w:rsidRPr="000B3CC1" w:rsidRDefault="00F22E0E" w:rsidP="00F37C07">
            <w:pPr>
              <w:snapToGrid w:val="0"/>
              <w:ind w:left="-38" w:firstLine="28"/>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对小型和微型企业产品的价格给予6%-10%的扣除，用扣除后的价格参与评审</w:t>
            </w:r>
          </w:p>
        </w:tc>
      </w:tr>
      <w:tr w:rsidR="00134144" w:rsidRPr="000B3CC1">
        <w:tc>
          <w:tcPr>
            <w:tcW w:w="9464" w:type="dxa"/>
            <w:gridSpan w:val="10"/>
            <w:vAlign w:val="center"/>
          </w:tcPr>
          <w:p w:rsidR="00134144" w:rsidRPr="000B3CC1" w:rsidRDefault="00F22E0E" w:rsidP="00F37C07">
            <w:pPr>
              <w:snapToGrid w:val="0"/>
              <w:ind w:left="-38"/>
              <w:rPr>
                <w:rFonts w:ascii="方正仿宋_GBK" w:eastAsia="方正仿宋_GBK" w:hAnsi="宋体"/>
                <w:color w:val="000000" w:themeColor="text1"/>
                <w:sz w:val="21"/>
                <w:szCs w:val="21"/>
              </w:rPr>
            </w:pPr>
            <w:r w:rsidRPr="000B3CC1">
              <w:rPr>
                <w:rFonts w:ascii="方正仿宋_GBK" w:eastAsia="方正仿宋_GBK" w:hAnsi="方正仿宋_GBK" w:cs="方正仿宋_GBK" w:hint="eastAsia"/>
                <w:color w:val="000000" w:themeColor="text1"/>
                <w:sz w:val="21"/>
                <w:szCs w:val="21"/>
              </w:rPr>
              <w:t>投标人应答的服务需求中（本招标文件第二篇中的部分）有一条不满足的，服务部分得分为0分。</w:t>
            </w:r>
          </w:p>
        </w:tc>
      </w:tr>
      <w:tr w:rsidR="00C703F2" w:rsidRPr="000B3CC1">
        <w:trPr>
          <w:trHeight w:val="441"/>
        </w:trPr>
        <w:tc>
          <w:tcPr>
            <w:tcW w:w="827" w:type="dxa"/>
            <w:vMerge w:val="restart"/>
            <w:vAlign w:val="center"/>
          </w:tcPr>
          <w:p w:rsidR="00C703F2" w:rsidRPr="000B3CC1" w:rsidRDefault="00C703F2"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2</w:t>
            </w:r>
          </w:p>
        </w:tc>
        <w:tc>
          <w:tcPr>
            <w:tcW w:w="841" w:type="dxa"/>
            <w:gridSpan w:val="2"/>
            <w:vMerge w:val="restart"/>
            <w:vAlign w:val="center"/>
          </w:tcPr>
          <w:p w:rsidR="00C703F2" w:rsidRPr="000B3CC1" w:rsidRDefault="00C703F2"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服务部分（50%）</w:t>
            </w:r>
          </w:p>
        </w:tc>
        <w:tc>
          <w:tcPr>
            <w:tcW w:w="1134" w:type="dxa"/>
            <w:gridSpan w:val="2"/>
            <w:vMerge w:val="restart"/>
            <w:vAlign w:val="center"/>
          </w:tcPr>
          <w:p w:rsidR="00C703F2" w:rsidRPr="000B3CC1" w:rsidRDefault="00C703F2"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一、本项目管理组织机构、人员配备（13分）</w:t>
            </w:r>
          </w:p>
          <w:p w:rsidR="00C703F2" w:rsidRPr="000B3CC1" w:rsidRDefault="00C703F2" w:rsidP="00F37C07">
            <w:pPr>
              <w:snapToGrid w:val="0"/>
              <w:rPr>
                <w:rFonts w:ascii="仿宋" w:eastAsia="仿宋" w:hAnsi="仿宋" w:cs="仿宋"/>
                <w:color w:val="000000" w:themeColor="text1"/>
                <w:sz w:val="21"/>
                <w:szCs w:val="21"/>
              </w:rPr>
            </w:pPr>
          </w:p>
        </w:tc>
        <w:tc>
          <w:tcPr>
            <w:tcW w:w="567" w:type="dxa"/>
            <w:gridSpan w:val="2"/>
            <w:vAlign w:val="center"/>
          </w:tcPr>
          <w:p w:rsidR="00C703F2" w:rsidRPr="000B3CC1" w:rsidRDefault="00C703F2" w:rsidP="00F37C07">
            <w:pPr>
              <w:snapToGrid w:val="0"/>
              <w:jc w:val="center"/>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3</w:t>
            </w:r>
          </w:p>
        </w:tc>
        <w:tc>
          <w:tcPr>
            <w:tcW w:w="4110" w:type="dxa"/>
            <w:vAlign w:val="center"/>
          </w:tcPr>
          <w:p w:rsidR="00C703F2" w:rsidRPr="000B3CC1" w:rsidRDefault="00C703F2"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对投标人组织机构设置进行评价，在拟派任的人数多于招标文件要求的前提下，在投标人之间横向对比，设置的标准最优的得3分，随后的根据优良情况排序依次得2.5分、 2分、1.5分、1分、0.5分、0分。仅仅满足招标文件要求，而没有优于招标文件要求的得0分。</w:t>
            </w:r>
          </w:p>
        </w:tc>
        <w:tc>
          <w:tcPr>
            <w:tcW w:w="1985" w:type="dxa"/>
            <w:gridSpan w:val="2"/>
            <w:vAlign w:val="center"/>
          </w:tcPr>
          <w:p w:rsidR="00C703F2" w:rsidRPr="000B3CC1" w:rsidRDefault="00C703F2" w:rsidP="00F37C07">
            <w:pPr>
              <w:snapToGrid w:val="0"/>
              <w:rPr>
                <w:rFonts w:ascii="仿宋" w:eastAsia="仿宋" w:hAnsi="仿宋" w:cs="仿宋"/>
                <w:color w:val="000000" w:themeColor="text1"/>
                <w:sz w:val="21"/>
                <w:szCs w:val="21"/>
              </w:rPr>
            </w:pPr>
          </w:p>
        </w:tc>
      </w:tr>
      <w:tr w:rsidR="00C703F2" w:rsidRPr="000B3CC1">
        <w:trPr>
          <w:trHeight w:val="1671"/>
        </w:trPr>
        <w:tc>
          <w:tcPr>
            <w:tcW w:w="827" w:type="dxa"/>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841" w:type="dxa"/>
            <w:gridSpan w:val="2"/>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1134" w:type="dxa"/>
            <w:gridSpan w:val="2"/>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567" w:type="dxa"/>
            <w:gridSpan w:val="2"/>
            <w:vAlign w:val="center"/>
          </w:tcPr>
          <w:p w:rsidR="00C703F2" w:rsidRPr="000B3CC1" w:rsidRDefault="00C703F2" w:rsidP="00F37C07">
            <w:pPr>
              <w:snapToGrid w:val="0"/>
              <w:jc w:val="center"/>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1</w:t>
            </w:r>
          </w:p>
        </w:tc>
        <w:tc>
          <w:tcPr>
            <w:tcW w:w="4110" w:type="dxa"/>
            <w:vAlign w:val="center"/>
          </w:tcPr>
          <w:p w:rsidR="00C703F2" w:rsidRPr="000B3CC1" w:rsidRDefault="00C703F2"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拟任本项目经理曾经有过物业管理相关的学习或培训的经历的得1分；不具备或不提供的得0分</w:t>
            </w:r>
          </w:p>
        </w:tc>
        <w:tc>
          <w:tcPr>
            <w:tcW w:w="1985" w:type="dxa"/>
            <w:gridSpan w:val="2"/>
            <w:vAlign w:val="center"/>
          </w:tcPr>
          <w:p w:rsidR="00C703F2" w:rsidRPr="000B3CC1" w:rsidRDefault="00C703F2"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提供行政机构或行业协会或学习培训机构发出的表示曾经有过学习或培训证明或证书。</w:t>
            </w:r>
            <w:r w:rsidRPr="000B3CC1">
              <w:rPr>
                <w:rFonts w:ascii="仿宋" w:eastAsia="仿宋" w:hAnsi="仿宋" w:cs="仿宋"/>
                <w:color w:val="000000" w:themeColor="text1"/>
                <w:sz w:val="21"/>
                <w:szCs w:val="21"/>
              </w:rPr>
              <w:t xml:space="preserve"> </w:t>
            </w:r>
          </w:p>
        </w:tc>
      </w:tr>
      <w:tr w:rsidR="00C703F2" w:rsidRPr="000B3CC1">
        <w:trPr>
          <w:trHeight w:val="1874"/>
        </w:trPr>
        <w:tc>
          <w:tcPr>
            <w:tcW w:w="827" w:type="dxa"/>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841" w:type="dxa"/>
            <w:gridSpan w:val="2"/>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1134" w:type="dxa"/>
            <w:gridSpan w:val="2"/>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567" w:type="dxa"/>
            <w:gridSpan w:val="2"/>
            <w:vAlign w:val="center"/>
          </w:tcPr>
          <w:p w:rsidR="00C703F2" w:rsidRPr="000B3CC1" w:rsidRDefault="00C703F2" w:rsidP="00F37C07">
            <w:pPr>
              <w:snapToGrid w:val="0"/>
              <w:jc w:val="center"/>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3</w:t>
            </w:r>
          </w:p>
        </w:tc>
        <w:tc>
          <w:tcPr>
            <w:tcW w:w="4110" w:type="dxa"/>
            <w:vAlign w:val="center"/>
          </w:tcPr>
          <w:p w:rsidR="00C703F2" w:rsidRPr="000B3CC1" w:rsidRDefault="00C703F2"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拟任项目经理类似具有本项目面积在20万平方米以上物业服务管理经验，合同期执行满1年的，得1分；合同期连续执行满2年的，得2分；合同期连续执行满3年的，得3分。</w:t>
            </w:r>
          </w:p>
        </w:tc>
        <w:tc>
          <w:tcPr>
            <w:tcW w:w="1985" w:type="dxa"/>
            <w:gridSpan w:val="2"/>
            <w:vAlign w:val="center"/>
          </w:tcPr>
          <w:p w:rsidR="00C703F2" w:rsidRPr="000B3CC1" w:rsidRDefault="00C703F2"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提供项目合同复印件、业主出具的项目管理经验证明文件，证明文件至少含项目经理姓名及面积。(加盖合同中业主的公章)。</w:t>
            </w:r>
          </w:p>
        </w:tc>
      </w:tr>
      <w:tr w:rsidR="00C703F2" w:rsidRPr="000B3CC1">
        <w:trPr>
          <w:trHeight w:val="1589"/>
        </w:trPr>
        <w:tc>
          <w:tcPr>
            <w:tcW w:w="827" w:type="dxa"/>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841" w:type="dxa"/>
            <w:gridSpan w:val="2"/>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1134" w:type="dxa"/>
            <w:gridSpan w:val="2"/>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567" w:type="dxa"/>
            <w:gridSpan w:val="2"/>
            <w:vAlign w:val="center"/>
          </w:tcPr>
          <w:p w:rsidR="00C703F2" w:rsidRPr="000B3CC1" w:rsidRDefault="00C703F2" w:rsidP="00F37C07">
            <w:pPr>
              <w:snapToGrid w:val="0"/>
              <w:jc w:val="center"/>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2</w:t>
            </w:r>
          </w:p>
        </w:tc>
        <w:tc>
          <w:tcPr>
            <w:tcW w:w="4110" w:type="dxa"/>
            <w:vAlign w:val="center"/>
          </w:tcPr>
          <w:p w:rsidR="00C703F2" w:rsidRPr="000B3CC1" w:rsidRDefault="00C703F2"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拟任本项目经理所管理服务项目获得省级及以上荣誉称号的（2013年1月1日起至投标截止时间止），有1项得1分。</w:t>
            </w:r>
          </w:p>
        </w:tc>
        <w:tc>
          <w:tcPr>
            <w:tcW w:w="1985" w:type="dxa"/>
            <w:gridSpan w:val="2"/>
            <w:vAlign w:val="center"/>
          </w:tcPr>
          <w:p w:rsidR="00C703F2" w:rsidRPr="000B3CC1" w:rsidRDefault="00C703F2"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提供荣誉证书复印件、项目合同复印件、业主出具的项目管理经验证明文件。(加盖合同中业主的公章)。</w:t>
            </w:r>
          </w:p>
        </w:tc>
      </w:tr>
      <w:tr w:rsidR="00C703F2" w:rsidRPr="000B3CC1" w:rsidTr="00C703F2">
        <w:trPr>
          <w:trHeight w:val="1013"/>
        </w:trPr>
        <w:tc>
          <w:tcPr>
            <w:tcW w:w="827" w:type="dxa"/>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841" w:type="dxa"/>
            <w:gridSpan w:val="2"/>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1134" w:type="dxa"/>
            <w:gridSpan w:val="2"/>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567" w:type="dxa"/>
            <w:gridSpan w:val="2"/>
            <w:vAlign w:val="center"/>
          </w:tcPr>
          <w:p w:rsidR="00C703F2" w:rsidRPr="000B3CC1" w:rsidRDefault="00C703F2" w:rsidP="00F37C07">
            <w:pPr>
              <w:snapToGrid w:val="0"/>
              <w:jc w:val="center"/>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1</w:t>
            </w:r>
          </w:p>
        </w:tc>
        <w:tc>
          <w:tcPr>
            <w:tcW w:w="4110" w:type="dxa"/>
            <w:vAlign w:val="center"/>
          </w:tcPr>
          <w:p w:rsidR="00C703F2" w:rsidRPr="000B3CC1" w:rsidRDefault="00C703F2"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拟任本项目项目经理（详见第二篇的人员配备表）具有物业管理相关服务经验达到3年的，得1分。</w:t>
            </w:r>
          </w:p>
        </w:tc>
        <w:tc>
          <w:tcPr>
            <w:tcW w:w="1985" w:type="dxa"/>
            <w:gridSpan w:val="2"/>
            <w:vMerge w:val="restart"/>
            <w:vAlign w:val="center"/>
          </w:tcPr>
          <w:p w:rsidR="00C703F2" w:rsidRPr="000B3CC1" w:rsidRDefault="00C703F2"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提供业主方加盖公章的工作证明复印件，以及所在区县社保机构出具的2017年11月至2018年5月份单位职工养老保险缴纳证明原件（加盖区县社保机构的公章），（证明的内容须体现人员姓名，且姓名须与拟定派任的人员名称一致）；</w:t>
            </w:r>
          </w:p>
        </w:tc>
      </w:tr>
      <w:tr w:rsidR="00C703F2" w:rsidRPr="000B3CC1" w:rsidTr="00C703F2">
        <w:trPr>
          <w:trHeight w:val="535"/>
        </w:trPr>
        <w:tc>
          <w:tcPr>
            <w:tcW w:w="827" w:type="dxa"/>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841" w:type="dxa"/>
            <w:gridSpan w:val="2"/>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1134" w:type="dxa"/>
            <w:gridSpan w:val="2"/>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567" w:type="dxa"/>
            <w:gridSpan w:val="2"/>
            <w:vAlign w:val="center"/>
          </w:tcPr>
          <w:p w:rsidR="00C703F2" w:rsidRPr="000B3CC1" w:rsidRDefault="00C703F2" w:rsidP="00F37C07">
            <w:pPr>
              <w:snapToGrid w:val="0"/>
              <w:jc w:val="center"/>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1</w:t>
            </w:r>
          </w:p>
        </w:tc>
        <w:tc>
          <w:tcPr>
            <w:tcW w:w="4110" w:type="dxa"/>
            <w:vAlign w:val="center"/>
          </w:tcPr>
          <w:p w:rsidR="00C703F2" w:rsidRPr="000B3CC1" w:rsidRDefault="00C703F2"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拟任本项目的</w:t>
            </w:r>
            <w:r w:rsidR="00BD7E1A" w:rsidRPr="000B3CC1">
              <w:rPr>
                <w:rFonts w:ascii="仿宋" w:eastAsia="仿宋" w:hAnsi="仿宋" w:cs="仿宋" w:hint="eastAsia"/>
                <w:color w:val="000000" w:themeColor="text1"/>
                <w:sz w:val="21"/>
                <w:szCs w:val="21"/>
              </w:rPr>
              <w:t>协管部长</w:t>
            </w:r>
            <w:r w:rsidRPr="000B3CC1">
              <w:rPr>
                <w:rFonts w:ascii="仿宋" w:eastAsia="仿宋" w:hAnsi="仿宋" w:cs="仿宋" w:hint="eastAsia"/>
                <w:color w:val="000000" w:themeColor="text1"/>
                <w:sz w:val="21"/>
                <w:szCs w:val="21"/>
              </w:rPr>
              <w:t>（详见第二篇的人员配备表）具有物业管理相关服务经验达到3年的，得1分。</w:t>
            </w:r>
          </w:p>
        </w:tc>
        <w:tc>
          <w:tcPr>
            <w:tcW w:w="1985" w:type="dxa"/>
            <w:gridSpan w:val="2"/>
            <w:vMerge/>
            <w:vAlign w:val="center"/>
          </w:tcPr>
          <w:p w:rsidR="00C703F2" w:rsidRPr="000B3CC1" w:rsidRDefault="00C703F2" w:rsidP="00F37C07">
            <w:pPr>
              <w:snapToGrid w:val="0"/>
              <w:rPr>
                <w:rFonts w:ascii="仿宋" w:eastAsia="仿宋" w:hAnsi="仿宋" w:cs="仿宋"/>
                <w:color w:val="000000" w:themeColor="text1"/>
                <w:sz w:val="21"/>
                <w:szCs w:val="21"/>
              </w:rPr>
            </w:pPr>
          </w:p>
        </w:tc>
      </w:tr>
      <w:tr w:rsidR="00C703F2" w:rsidRPr="000B3CC1" w:rsidTr="00C703F2">
        <w:trPr>
          <w:trHeight w:val="392"/>
        </w:trPr>
        <w:tc>
          <w:tcPr>
            <w:tcW w:w="827" w:type="dxa"/>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841" w:type="dxa"/>
            <w:gridSpan w:val="2"/>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1134" w:type="dxa"/>
            <w:gridSpan w:val="2"/>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567" w:type="dxa"/>
            <w:gridSpan w:val="2"/>
            <w:vAlign w:val="center"/>
          </w:tcPr>
          <w:p w:rsidR="00C703F2" w:rsidRPr="000B3CC1" w:rsidRDefault="0057410E" w:rsidP="00F37C07">
            <w:pPr>
              <w:snapToGrid w:val="0"/>
              <w:jc w:val="center"/>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1</w:t>
            </w:r>
          </w:p>
        </w:tc>
        <w:tc>
          <w:tcPr>
            <w:tcW w:w="4110" w:type="dxa"/>
            <w:vAlign w:val="center"/>
          </w:tcPr>
          <w:p w:rsidR="00C703F2" w:rsidRPr="000B3CC1" w:rsidRDefault="00BD7E1A"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拟任本项目的工程部部长（详见第二篇的人员配备表）具有物业管理相关服务经验达到3年的，得1分。</w:t>
            </w:r>
          </w:p>
        </w:tc>
        <w:tc>
          <w:tcPr>
            <w:tcW w:w="1985" w:type="dxa"/>
            <w:gridSpan w:val="2"/>
            <w:vMerge/>
            <w:vAlign w:val="center"/>
          </w:tcPr>
          <w:p w:rsidR="00C703F2" w:rsidRPr="000B3CC1" w:rsidRDefault="00C703F2" w:rsidP="00F37C07">
            <w:pPr>
              <w:snapToGrid w:val="0"/>
              <w:rPr>
                <w:rFonts w:ascii="仿宋" w:eastAsia="仿宋" w:hAnsi="仿宋" w:cs="仿宋"/>
                <w:color w:val="000000" w:themeColor="text1"/>
                <w:sz w:val="21"/>
                <w:szCs w:val="21"/>
              </w:rPr>
            </w:pPr>
          </w:p>
        </w:tc>
      </w:tr>
      <w:tr w:rsidR="00C703F2" w:rsidRPr="000B3CC1" w:rsidTr="00BD7E1A">
        <w:trPr>
          <w:trHeight w:val="742"/>
        </w:trPr>
        <w:tc>
          <w:tcPr>
            <w:tcW w:w="827" w:type="dxa"/>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841" w:type="dxa"/>
            <w:gridSpan w:val="2"/>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1134" w:type="dxa"/>
            <w:gridSpan w:val="2"/>
            <w:vMerge/>
            <w:vAlign w:val="center"/>
          </w:tcPr>
          <w:p w:rsidR="00C703F2" w:rsidRPr="000B3CC1" w:rsidRDefault="00C703F2" w:rsidP="00F37C07">
            <w:pPr>
              <w:snapToGrid w:val="0"/>
              <w:rPr>
                <w:rFonts w:ascii="仿宋" w:eastAsia="仿宋" w:hAnsi="仿宋" w:cs="仿宋"/>
                <w:color w:val="000000" w:themeColor="text1"/>
                <w:sz w:val="21"/>
                <w:szCs w:val="21"/>
              </w:rPr>
            </w:pPr>
          </w:p>
        </w:tc>
        <w:tc>
          <w:tcPr>
            <w:tcW w:w="567" w:type="dxa"/>
            <w:gridSpan w:val="2"/>
            <w:vAlign w:val="center"/>
          </w:tcPr>
          <w:p w:rsidR="00C703F2" w:rsidRPr="000B3CC1" w:rsidRDefault="0057410E" w:rsidP="00F37C07">
            <w:pPr>
              <w:snapToGrid w:val="0"/>
              <w:jc w:val="center"/>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1</w:t>
            </w:r>
          </w:p>
        </w:tc>
        <w:tc>
          <w:tcPr>
            <w:tcW w:w="4110" w:type="dxa"/>
            <w:vAlign w:val="center"/>
          </w:tcPr>
          <w:p w:rsidR="00C703F2" w:rsidRPr="000B3CC1" w:rsidRDefault="00BD7E1A"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拟任本项目的综合部长（详见第二篇的人员配备表）具有物业管理相关服务经验达到3年的，得1分。</w:t>
            </w:r>
          </w:p>
        </w:tc>
        <w:tc>
          <w:tcPr>
            <w:tcW w:w="1985" w:type="dxa"/>
            <w:gridSpan w:val="2"/>
            <w:vMerge/>
            <w:vAlign w:val="center"/>
          </w:tcPr>
          <w:p w:rsidR="00C703F2" w:rsidRPr="000B3CC1" w:rsidRDefault="00C703F2" w:rsidP="00F37C07">
            <w:pPr>
              <w:snapToGrid w:val="0"/>
              <w:rPr>
                <w:rFonts w:ascii="仿宋" w:eastAsia="仿宋" w:hAnsi="仿宋" w:cs="仿宋"/>
                <w:color w:val="000000" w:themeColor="text1"/>
                <w:sz w:val="21"/>
                <w:szCs w:val="21"/>
              </w:rPr>
            </w:pPr>
          </w:p>
        </w:tc>
      </w:tr>
      <w:tr w:rsidR="00134144" w:rsidRPr="000B3CC1">
        <w:trPr>
          <w:trHeight w:val="3003"/>
        </w:trPr>
        <w:tc>
          <w:tcPr>
            <w:tcW w:w="827" w:type="dxa"/>
            <w:vMerge/>
            <w:vAlign w:val="center"/>
          </w:tcPr>
          <w:p w:rsidR="00134144" w:rsidRPr="000B3CC1" w:rsidRDefault="00134144" w:rsidP="00F37C07">
            <w:pPr>
              <w:snapToGrid w:val="0"/>
              <w:rPr>
                <w:rFonts w:ascii="仿宋" w:eastAsia="仿宋" w:hAnsi="仿宋" w:cs="仿宋"/>
                <w:color w:val="000000" w:themeColor="text1"/>
                <w:sz w:val="21"/>
                <w:szCs w:val="21"/>
              </w:rPr>
            </w:pPr>
          </w:p>
        </w:tc>
        <w:tc>
          <w:tcPr>
            <w:tcW w:w="841" w:type="dxa"/>
            <w:gridSpan w:val="2"/>
            <w:vMerge/>
            <w:vAlign w:val="center"/>
          </w:tcPr>
          <w:p w:rsidR="00134144" w:rsidRPr="000B3CC1" w:rsidRDefault="00134144" w:rsidP="00F37C07">
            <w:pPr>
              <w:snapToGrid w:val="0"/>
              <w:rPr>
                <w:rFonts w:ascii="仿宋" w:eastAsia="仿宋" w:hAnsi="仿宋" w:cs="仿宋"/>
                <w:color w:val="000000" w:themeColor="text1"/>
                <w:sz w:val="21"/>
                <w:szCs w:val="21"/>
              </w:rPr>
            </w:pPr>
          </w:p>
        </w:tc>
        <w:tc>
          <w:tcPr>
            <w:tcW w:w="1134" w:type="dxa"/>
            <w:gridSpan w:val="2"/>
            <w:vAlign w:val="center"/>
          </w:tcPr>
          <w:p w:rsidR="00134144" w:rsidRPr="000B3CC1" w:rsidRDefault="00F22E0E"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二、为本项目制定的物业管理与服务组织实施方案（6分）</w:t>
            </w:r>
          </w:p>
        </w:tc>
        <w:tc>
          <w:tcPr>
            <w:tcW w:w="567" w:type="dxa"/>
            <w:gridSpan w:val="2"/>
            <w:vAlign w:val="center"/>
          </w:tcPr>
          <w:p w:rsidR="00134144" w:rsidRPr="000B3CC1" w:rsidRDefault="00F22E0E" w:rsidP="00F37C07">
            <w:pPr>
              <w:snapToGrid w:val="0"/>
              <w:jc w:val="center"/>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6</w:t>
            </w:r>
          </w:p>
        </w:tc>
        <w:tc>
          <w:tcPr>
            <w:tcW w:w="4110" w:type="dxa"/>
            <w:vAlign w:val="center"/>
          </w:tcPr>
          <w:p w:rsidR="00134144" w:rsidRPr="000B3CC1" w:rsidRDefault="00F22E0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（一）本项目的员工招募、培训、上岗、培养教育、日常管理等制度健全方案切实可行，根据系统性、可行性 、可操作性、完整性进行评审。方案评选为优的得2分，良的得1分，一般得0.5分，差的不得分；</w:t>
            </w:r>
          </w:p>
          <w:p w:rsidR="00134144" w:rsidRPr="000B3CC1" w:rsidRDefault="00F22E0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（二）员工的薪酬待遇、考核评价机制合理，根据系统性、可行性 、可操作性、完整性进行评审。方案评选为优的得2分，良的得1分，一般得0.5分，差的不得分；</w:t>
            </w:r>
          </w:p>
          <w:p w:rsidR="00134144" w:rsidRPr="000B3CC1" w:rsidRDefault="00F22E0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（三）劳保用品、保洁工具、工作服装的配备合理，根据系统性、可行性 、可操作性、完整性进行评审。方案评选为优的得1分，良的得0.5分，差的不得分；</w:t>
            </w:r>
          </w:p>
          <w:p w:rsidR="00134144" w:rsidRPr="000B3CC1" w:rsidRDefault="00F22E0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（四）垃圾收集、转运方案（不含餐厨）可行，根据系统性、可行性 、可操作性、完整性进行评审。方案评选为优的得1分，良的得0.5分，差的不得分；</w:t>
            </w:r>
          </w:p>
        </w:tc>
        <w:tc>
          <w:tcPr>
            <w:tcW w:w="1985" w:type="dxa"/>
            <w:gridSpan w:val="2"/>
            <w:vMerge w:val="restart"/>
            <w:vAlign w:val="center"/>
          </w:tcPr>
          <w:p w:rsidR="00134144" w:rsidRPr="000B3CC1" w:rsidRDefault="00F22E0E"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根据投标人提供的服务方案，在投标人之间横向比较进行评分。</w:t>
            </w:r>
          </w:p>
        </w:tc>
      </w:tr>
      <w:tr w:rsidR="00134144" w:rsidRPr="000B3CC1">
        <w:trPr>
          <w:trHeight w:val="793"/>
        </w:trPr>
        <w:tc>
          <w:tcPr>
            <w:tcW w:w="827" w:type="dxa"/>
            <w:vMerge/>
            <w:vAlign w:val="center"/>
          </w:tcPr>
          <w:p w:rsidR="00134144" w:rsidRPr="000B3CC1" w:rsidRDefault="00134144" w:rsidP="00F37C07">
            <w:pPr>
              <w:snapToGrid w:val="0"/>
              <w:rPr>
                <w:rFonts w:ascii="仿宋" w:eastAsia="仿宋" w:hAnsi="仿宋" w:cs="仿宋"/>
                <w:color w:val="000000" w:themeColor="text1"/>
                <w:sz w:val="21"/>
                <w:szCs w:val="21"/>
              </w:rPr>
            </w:pPr>
          </w:p>
        </w:tc>
        <w:tc>
          <w:tcPr>
            <w:tcW w:w="841" w:type="dxa"/>
            <w:gridSpan w:val="2"/>
            <w:vMerge/>
            <w:vAlign w:val="center"/>
          </w:tcPr>
          <w:p w:rsidR="00134144" w:rsidRPr="000B3CC1" w:rsidRDefault="00134144" w:rsidP="00F37C07">
            <w:pPr>
              <w:snapToGrid w:val="0"/>
              <w:rPr>
                <w:rFonts w:ascii="仿宋" w:eastAsia="仿宋" w:hAnsi="仿宋" w:cs="仿宋"/>
                <w:color w:val="000000" w:themeColor="text1"/>
                <w:sz w:val="21"/>
                <w:szCs w:val="21"/>
              </w:rPr>
            </w:pPr>
          </w:p>
        </w:tc>
        <w:tc>
          <w:tcPr>
            <w:tcW w:w="1134" w:type="dxa"/>
            <w:gridSpan w:val="2"/>
            <w:vAlign w:val="center"/>
          </w:tcPr>
          <w:p w:rsidR="00134144" w:rsidRPr="000B3CC1" w:rsidRDefault="00F22E0E"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三、质量及安全保证措施 （3分）</w:t>
            </w:r>
          </w:p>
        </w:tc>
        <w:tc>
          <w:tcPr>
            <w:tcW w:w="567" w:type="dxa"/>
            <w:gridSpan w:val="2"/>
            <w:vAlign w:val="center"/>
          </w:tcPr>
          <w:p w:rsidR="00134144" w:rsidRPr="000B3CC1" w:rsidRDefault="00F22E0E" w:rsidP="00F37C07">
            <w:pPr>
              <w:snapToGrid w:val="0"/>
              <w:jc w:val="center"/>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3</w:t>
            </w:r>
          </w:p>
        </w:tc>
        <w:tc>
          <w:tcPr>
            <w:tcW w:w="4110" w:type="dxa"/>
            <w:vAlign w:val="center"/>
          </w:tcPr>
          <w:p w:rsidR="00134144" w:rsidRPr="000B3CC1" w:rsidRDefault="00F22E0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（一）制定工作交接、进场方案，根据系统性、可行性 、可操作性、完整性进行评审。方案评选为优的得2分，良的得1分，一般得0.5分，差的不得分；</w:t>
            </w:r>
          </w:p>
          <w:p w:rsidR="00134144" w:rsidRPr="000B3CC1" w:rsidRDefault="00F22E0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（二）内部质量监管方案，根据系统性、可行性 、可操作性、完整性进行评审。方案评选为优的得1分，良的得0.5分，差的不得分；</w:t>
            </w:r>
          </w:p>
        </w:tc>
        <w:tc>
          <w:tcPr>
            <w:tcW w:w="1985" w:type="dxa"/>
            <w:gridSpan w:val="2"/>
            <w:vMerge/>
            <w:vAlign w:val="center"/>
          </w:tcPr>
          <w:p w:rsidR="00134144" w:rsidRPr="000B3CC1" w:rsidRDefault="00134144" w:rsidP="00F37C07">
            <w:pPr>
              <w:snapToGrid w:val="0"/>
              <w:rPr>
                <w:rFonts w:ascii="仿宋" w:eastAsia="仿宋" w:hAnsi="仿宋" w:cs="仿宋"/>
                <w:color w:val="000000" w:themeColor="text1"/>
                <w:sz w:val="21"/>
                <w:szCs w:val="21"/>
              </w:rPr>
            </w:pPr>
          </w:p>
        </w:tc>
      </w:tr>
      <w:tr w:rsidR="00134144" w:rsidRPr="000B3CC1" w:rsidTr="00F37C07">
        <w:trPr>
          <w:trHeight w:val="841"/>
        </w:trPr>
        <w:tc>
          <w:tcPr>
            <w:tcW w:w="827" w:type="dxa"/>
            <w:vMerge/>
            <w:vAlign w:val="center"/>
          </w:tcPr>
          <w:p w:rsidR="00134144" w:rsidRPr="000B3CC1" w:rsidRDefault="00134144" w:rsidP="00F37C07">
            <w:pPr>
              <w:snapToGrid w:val="0"/>
              <w:rPr>
                <w:rFonts w:ascii="仿宋" w:eastAsia="仿宋" w:hAnsi="仿宋" w:cs="仿宋"/>
                <w:color w:val="000000" w:themeColor="text1"/>
                <w:sz w:val="21"/>
                <w:szCs w:val="21"/>
              </w:rPr>
            </w:pPr>
          </w:p>
        </w:tc>
        <w:tc>
          <w:tcPr>
            <w:tcW w:w="841" w:type="dxa"/>
            <w:gridSpan w:val="2"/>
            <w:vMerge/>
            <w:vAlign w:val="center"/>
          </w:tcPr>
          <w:p w:rsidR="00134144" w:rsidRPr="000B3CC1" w:rsidRDefault="00134144" w:rsidP="00F37C07">
            <w:pPr>
              <w:snapToGrid w:val="0"/>
              <w:rPr>
                <w:rFonts w:ascii="仿宋" w:eastAsia="仿宋" w:hAnsi="仿宋" w:cs="仿宋"/>
                <w:color w:val="000000" w:themeColor="text1"/>
                <w:sz w:val="21"/>
                <w:szCs w:val="21"/>
              </w:rPr>
            </w:pPr>
          </w:p>
        </w:tc>
        <w:tc>
          <w:tcPr>
            <w:tcW w:w="1134" w:type="dxa"/>
            <w:gridSpan w:val="2"/>
            <w:vAlign w:val="center"/>
          </w:tcPr>
          <w:p w:rsidR="00134144" w:rsidRPr="000B3CC1" w:rsidRDefault="00F22E0E"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四、服务方案（14分）</w:t>
            </w:r>
          </w:p>
          <w:p w:rsidR="00134144" w:rsidRPr="000B3CC1" w:rsidRDefault="00134144" w:rsidP="00F37C07">
            <w:pPr>
              <w:snapToGrid w:val="0"/>
              <w:rPr>
                <w:rFonts w:ascii="仿宋" w:eastAsia="仿宋" w:hAnsi="仿宋" w:cs="仿宋"/>
                <w:color w:val="000000" w:themeColor="text1"/>
                <w:sz w:val="21"/>
                <w:szCs w:val="21"/>
              </w:rPr>
            </w:pPr>
          </w:p>
        </w:tc>
        <w:tc>
          <w:tcPr>
            <w:tcW w:w="567" w:type="dxa"/>
            <w:gridSpan w:val="2"/>
            <w:vAlign w:val="center"/>
          </w:tcPr>
          <w:p w:rsidR="00134144" w:rsidRPr="000B3CC1" w:rsidRDefault="00F22E0E" w:rsidP="00F37C07">
            <w:pPr>
              <w:snapToGrid w:val="0"/>
              <w:jc w:val="center"/>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14</w:t>
            </w:r>
          </w:p>
        </w:tc>
        <w:tc>
          <w:tcPr>
            <w:tcW w:w="4110" w:type="dxa"/>
            <w:vAlign w:val="center"/>
          </w:tcPr>
          <w:p w:rsidR="00134144" w:rsidRPr="000B3CC1" w:rsidRDefault="00F22E0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（一）建筑物及设施设备管理、维护、维修服务方案(2分）  根据系统性、可行性 、可操作性、完整性进行评审。方案评选为优的得2分，良的得1分，一般得0.5分，差的不得分；</w:t>
            </w:r>
          </w:p>
          <w:p w:rsidR="00134144" w:rsidRPr="000B3CC1" w:rsidRDefault="00F22E0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（二）安保服务方案（2分） 根据系统性、可行性 、可操作性、完整性进行评审。方案评选为优的得2分，良的得1分，一般得0.5分，差的不得分；</w:t>
            </w:r>
          </w:p>
          <w:p w:rsidR="00134144" w:rsidRPr="000B3CC1" w:rsidRDefault="00F22E0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（三）保洁服务方案（2分）  根据系统性、可行性 、可操作性、完整性进行评审。方案评选为优的得2分，良的得1分，一般得0.5分，差的不得分；</w:t>
            </w:r>
          </w:p>
          <w:p w:rsidR="00134144" w:rsidRPr="000B3CC1" w:rsidRDefault="00F22E0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（四）公寓服务方案（2分） 根据系统性、可行性 、可操作性、完整性进行评审。方案评选为优的得2分，良的得1分，一般得0.5分，差的不得分；</w:t>
            </w:r>
          </w:p>
          <w:p w:rsidR="00134144" w:rsidRPr="000B3CC1" w:rsidRDefault="00F22E0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（五）教学服务方案(2分)  根据系统性、可行性 、可操作性、完整性进行评审。方案评选为优的得2分，良的得1分，一般得0.5分，差的不得分；</w:t>
            </w:r>
          </w:p>
          <w:p w:rsidR="00134144" w:rsidRPr="000B3CC1" w:rsidRDefault="00F22E0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（六）绿化养护服务方案（2分） 根据系统性、可行性 、可操作性、完整性进行评审。方案评选为优的得2分，良的得1分，一般得0.5分，差的不得分；</w:t>
            </w:r>
          </w:p>
          <w:p w:rsidR="00134144" w:rsidRPr="000B3CC1" w:rsidRDefault="00F22E0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（七）综合服务方案（2分） 根据系统</w:t>
            </w:r>
            <w:r w:rsidRPr="000B3CC1">
              <w:rPr>
                <w:rFonts w:ascii="仿宋" w:eastAsia="仿宋" w:hAnsi="仿宋" w:cs="仿宋" w:hint="eastAsia"/>
                <w:color w:val="000000" w:themeColor="text1"/>
                <w:sz w:val="21"/>
                <w:szCs w:val="21"/>
              </w:rPr>
              <w:lastRenderedPageBreak/>
              <w:t>性、可行性 、可操作性、完整性进行评审。方案评选为优的得2分，良的得1分，一般得0.5分，差的不得分；</w:t>
            </w:r>
          </w:p>
        </w:tc>
        <w:tc>
          <w:tcPr>
            <w:tcW w:w="1985" w:type="dxa"/>
            <w:gridSpan w:val="2"/>
            <w:vMerge/>
            <w:vAlign w:val="center"/>
          </w:tcPr>
          <w:p w:rsidR="00134144" w:rsidRPr="000B3CC1" w:rsidRDefault="00134144" w:rsidP="00F37C07">
            <w:pPr>
              <w:snapToGrid w:val="0"/>
              <w:rPr>
                <w:rFonts w:ascii="仿宋" w:eastAsia="仿宋" w:hAnsi="仿宋" w:cs="仿宋"/>
                <w:color w:val="000000" w:themeColor="text1"/>
                <w:sz w:val="21"/>
                <w:szCs w:val="21"/>
              </w:rPr>
            </w:pPr>
          </w:p>
        </w:tc>
      </w:tr>
      <w:tr w:rsidR="00134144" w:rsidRPr="000B3CC1">
        <w:trPr>
          <w:trHeight w:val="288"/>
        </w:trPr>
        <w:tc>
          <w:tcPr>
            <w:tcW w:w="827" w:type="dxa"/>
            <w:vMerge/>
            <w:vAlign w:val="center"/>
          </w:tcPr>
          <w:p w:rsidR="00134144" w:rsidRPr="000B3CC1" w:rsidRDefault="00134144" w:rsidP="00F37C07">
            <w:pPr>
              <w:snapToGrid w:val="0"/>
              <w:rPr>
                <w:rFonts w:ascii="仿宋" w:eastAsia="仿宋" w:hAnsi="仿宋" w:cs="仿宋"/>
                <w:color w:val="000000" w:themeColor="text1"/>
                <w:sz w:val="21"/>
                <w:szCs w:val="21"/>
              </w:rPr>
            </w:pPr>
          </w:p>
        </w:tc>
        <w:tc>
          <w:tcPr>
            <w:tcW w:w="841" w:type="dxa"/>
            <w:gridSpan w:val="2"/>
            <w:vMerge/>
            <w:vAlign w:val="center"/>
          </w:tcPr>
          <w:p w:rsidR="00134144" w:rsidRPr="000B3CC1" w:rsidRDefault="00134144" w:rsidP="00F37C07">
            <w:pPr>
              <w:snapToGrid w:val="0"/>
              <w:rPr>
                <w:rFonts w:ascii="仿宋" w:eastAsia="仿宋" w:hAnsi="仿宋" w:cs="仿宋"/>
                <w:color w:val="000000" w:themeColor="text1"/>
                <w:sz w:val="21"/>
                <w:szCs w:val="21"/>
              </w:rPr>
            </w:pPr>
          </w:p>
        </w:tc>
        <w:tc>
          <w:tcPr>
            <w:tcW w:w="1134" w:type="dxa"/>
            <w:gridSpan w:val="2"/>
            <w:vAlign w:val="center"/>
          </w:tcPr>
          <w:p w:rsidR="00134144" w:rsidRPr="000B3CC1" w:rsidRDefault="00F22E0E"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五、系统方案（2分）</w:t>
            </w:r>
          </w:p>
        </w:tc>
        <w:tc>
          <w:tcPr>
            <w:tcW w:w="567" w:type="dxa"/>
            <w:gridSpan w:val="2"/>
            <w:vAlign w:val="center"/>
          </w:tcPr>
          <w:p w:rsidR="00134144" w:rsidRPr="000B3CC1" w:rsidRDefault="00F22E0E" w:rsidP="00F37C07">
            <w:pPr>
              <w:snapToGrid w:val="0"/>
              <w:jc w:val="center"/>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2</w:t>
            </w:r>
          </w:p>
        </w:tc>
        <w:tc>
          <w:tcPr>
            <w:tcW w:w="4110" w:type="dxa"/>
            <w:vAlign w:val="center"/>
          </w:tcPr>
          <w:p w:rsidR="00134144" w:rsidRPr="000B3CC1" w:rsidRDefault="003C2B92"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 xml:space="preserve">    </w:t>
            </w:r>
            <w:r w:rsidR="00F22E0E" w:rsidRPr="000B3CC1">
              <w:rPr>
                <w:rFonts w:ascii="仿宋" w:eastAsia="仿宋" w:hAnsi="仿宋" w:cs="仿宋" w:hint="eastAsia"/>
                <w:color w:val="000000" w:themeColor="text1"/>
                <w:sz w:val="21"/>
                <w:szCs w:val="21"/>
              </w:rPr>
              <w:t>投标人提供有利于本项目物业管理智能化系统，其管理系统及方案切实可行。根据系统性、可行性 、可操作性、完整性进行评审。方案评选为优的得2分，良的得1分，一般得0.5分，差的不得分；</w:t>
            </w:r>
          </w:p>
        </w:tc>
        <w:tc>
          <w:tcPr>
            <w:tcW w:w="1985" w:type="dxa"/>
            <w:gridSpan w:val="2"/>
            <w:vMerge/>
            <w:vAlign w:val="center"/>
          </w:tcPr>
          <w:p w:rsidR="00134144" w:rsidRPr="000B3CC1" w:rsidRDefault="00134144" w:rsidP="00F37C07">
            <w:pPr>
              <w:snapToGrid w:val="0"/>
              <w:rPr>
                <w:rFonts w:ascii="仿宋" w:eastAsia="仿宋" w:hAnsi="仿宋" w:cs="仿宋"/>
                <w:color w:val="000000" w:themeColor="text1"/>
                <w:sz w:val="21"/>
                <w:szCs w:val="21"/>
              </w:rPr>
            </w:pPr>
          </w:p>
        </w:tc>
      </w:tr>
      <w:tr w:rsidR="00134144" w:rsidRPr="000B3CC1">
        <w:trPr>
          <w:trHeight w:val="1749"/>
        </w:trPr>
        <w:tc>
          <w:tcPr>
            <w:tcW w:w="827" w:type="dxa"/>
            <w:vMerge/>
            <w:vAlign w:val="center"/>
          </w:tcPr>
          <w:p w:rsidR="00134144" w:rsidRPr="000B3CC1" w:rsidRDefault="00134144" w:rsidP="00F37C07">
            <w:pPr>
              <w:snapToGrid w:val="0"/>
              <w:rPr>
                <w:rFonts w:ascii="仿宋" w:eastAsia="仿宋" w:hAnsi="仿宋" w:cs="仿宋"/>
                <w:color w:val="000000" w:themeColor="text1"/>
                <w:sz w:val="21"/>
                <w:szCs w:val="21"/>
              </w:rPr>
            </w:pPr>
          </w:p>
        </w:tc>
        <w:tc>
          <w:tcPr>
            <w:tcW w:w="841" w:type="dxa"/>
            <w:gridSpan w:val="2"/>
            <w:vMerge w:val="restart"/>
            <w:vAlign w:val="center"/>
          </w:tcPr>
          <w:p w:rsidR="00134144" w:rsidRPr="000B3CC1" w:rsidRDefault="00134144" w:rsidP="00F37C07">
            <w:pPr>
              <w:snapToGrid w:val="0"/>
              <w:rPr>
                <w:rFonts w:ascii="仿宋" w:eastAsia="仿宋" w:hAnsi="仿宋" w:cs="仿宋"/>
                <w:color w:val="000000" w:themeColor="text1"/>
                <w:sz w:val="21"/>
                <w:szCs w:val="21"/>
              </w:rPr>
            </w:pPr>
          </w:p>
        </w:tc>
        <w:tc>
          <w:tcPr>
            <w:tcW w:w="1134" w:type="dxa"/>
            <w:gridSpan w:val="2"/>
            <w:vAlign w:val="center"/>
          </w:tcPr>
          <w:p w:rsidR="00134144" w:rsidRPr="000B3CC1" w:rsidRDefault="00F22E0E"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六、具有完善的应急预案（6分）</w:t>
            </w:r>
          </w:p>
        </w:tc>
        <w:tc>
          <w:tcPr>
            <w:tcW w:w="567" w:type="dxa"/>
            <w:gridSpan w:val="2"/>
            <w:vAlign w:val="center"/>
          </w:tcPr>
          <w:p w:rsidR="00134144" w:rsidRPr="000B3CC1" w:rsidRDefault="00F22E0E" w:rsidP="00F37C07">
            <w:pPr>
              <w:snapToGrid w:val="0"/>
              <w:jc w:val="center"/>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6</w:t>
            </w:r>
          </w:p>
        </w:tc>
        <w:tc>
          <w:tcPr>
            <w:tcW w:w="4110" w:type="dxa"/>
            <w:vAlign w:val="center"/>
          </w:tcPr>
          <w:p w:rsidR="00134144" w:rsidRPr="000B3CC1" w:rsidRDefault="00F22E0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（一）根据投标人的应急预案，主要包括：消防、水灾、电梯、停电等项目，应急预案合理可操作的，最高得4分。</w:t>
            </w:r>
          </w:p>
          <w:p w:rsidR="00134144" w:rsidRPr="000B3CC1" w:rsidRDefault="00F22E0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（二）承担过行政事业单位（含企业）人数在5000人以上的大型活动（例如运动会、文艺晚会、会议）应急保障的实际操作经验，得2分。（提供服务合同或甲方部门的证明文件复印件）。</w:t>
            </w:r>
          </w:p>
        </w:tc>
        <w:tc>
          <w:tcPr>
            <w:tcW w:w="1985" w:type="dxa"/>
            <w:gridSpan w:val="2"/>
            <w:vMerge/>
            <w:vAlign w:val="center"/>
          </w:tcPr>
          <w:p w:rsidR="00134144" w:rsidRPr="000B3CC1" w:rsidRDefault="00134144" w:rsidP="00F37C07">
            <w:pPr>
              <w:snapToGrid w:val="0"/>
              <w:rPr>
                <w:rFonts w:ascii="仿宋" w:eastAsia="仿宋" w:hAnsi="仿宋" w:cs="仿宋"/>
                <w:color w:val="000000" w:themeColor="text1"/>
                <w:sz w:val="21"/>
                <w:szCs w:val="21"/>
              </w:rPr>
            </w:pPr>
          </w:p>
        </w:tc>
      </w:tr>
      <w:tr w:rsidR="00134144" w:rsidRPr="000B3CC1">
        <w:trPr>
          <w:trHeight w:val="1453"/>
        </w:trPr>
        <w:tc>
          <w:tcPr>
            <w:tcW w:w="827" w:type="dxa"/>
            <w:vMerge/>
            <w:vAlign w:val="center"/>
          </w:tcPr>
          <w:p w:rsidR="00134144" w:rsidRPr="000B3CC1" w:rsidRDefault="00134144" w:rsidP="00F37C07">
            <w:pPr>
              <w:snapToGrid w:val="0"/>
              <w:rPr>
                <w:rFonts w:ascii="仿宋" w:eastAsia="仿宋" w:hAnsi="仿宋" w:cs="仿宋"/>
                <w:color w:val="000000" w:themeColor="text1"/>
                <w:sz w:val="21"/>
                <w:szCs w:val="21"/>
              </w:rPr>
            </w:pPr>
          </w:p>
        </w:tc>
        <w:tc>
          <w:tcPr>
            <w:tcW w:w="841" w:type="dxa"/>
            <w:gridSpan w:val="2"/>
            <w:vMerge/>
            <w:vAlign w:val="center"/>
          </w:tcPr>
          <w:p w:rsidR="00134144" w:rsidRPr="000B3CC1" w:rsidRDefault="00134144" w:rsidP="00F37C07">
            <w:pPr>
              <w:snapToGrid w:val="0"/>
              <w:rPr>
                <w:rFonts w:ascii="仿宋" w:eastAsia="仿宋" w:hAnsi="仿宋" w:cs="仿宋"/>
                <w:color w:val="000000" w:themeColor="text1"/>
                <w:sz w:val="21"/>
                <w:szCs w:val="21"/>
              </w:rPr>
            </w:pPr>
          </w:p>
        </w:tc>
        <w:tc>
          <w:tcPr>
            <w:tcW w:w="1134" w:type="dxa"/>
            <w:gridSpan w:val="2"/>
            <w:vAlign w:val="center"/>
          </w:tcPr>
          <w:p w:rsidR="00134144" w:rsidRPr="000B3CC1" w:rsidRDefault="00F22E0E"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七、保洁大型机械化作业经验与能力（6分）</w:t>
            </w:r>
          </w:p>
        </w:tc>
        <w:tc>
          <w:tcPr>
            <w:tcW w:w="567" w:type="dxa"/>
            <w:gridSpan w:val="2"/>
            <w:vAlign w:val="center"/>
          </w:tcPr>
          <w:p w:rsidR="00134144" w:rsidRPr="000B3CC1" w:rsidRDefault="00F22E0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6</w:t>
            </w:r>
          </w:p>
        </w:tc>
        <w:tc>
          <w:tcPr>
            <w:tcW w:w="4110" w:type="dxa"/>
            <w:vAlign w:val="center"/>
          </w:tcPr>
          <w:p w:rsidR="00134144" w:rsidRPr="000B3CC1" w:rsidRDefault="00F22E0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投标人</w:t>
            </w:r>
            <w:r w:rsidR="00F1103E" w:rsidRPr="000B3CC1">
              <w:rPr>
                <w:rFonts w:ascii="仿宋" w:eastAsia="仿宋" w:hAnsi="仿宋" w:cs="仿宋" w:hint="eastAsia"/>
                <w:color w:val="000000" w:themeColor="text1"/>
                <w:sz w:val="21"/>
                <w:szCs w:val="21"/>
              </w:rPr>
              <w:t>为本项目</w:t>
            </w:r>
            <w:r w:rsidR="00F37C07" w:rsidRPr="000B3CC1">
              <w:rPr>
                <w:rFonts w:ascii="仿宋" w:eastAsia="仿宋" w:hAnsi="仿宋" w:cs="仿宋" w:hint="eastAsia"/>
                <w:color w:val="000000" w:themeColor="text1"/>
                <w:sz w:val="21"/>
                <w:szCs w:val="21"/>
              </w:rPr>
              <w:t>配备</w:t>
            </w:r>
            <w:r w:rsidRPr="000B3CC1">
              <w:rPr>
                <w:rFonts w:ascii="仿宋" w:eastAsia="仿宋" w:hAnsi="仿宋" w:cs="仿宋" w:hint="eastAsia"/>
                <w:color w:val="000000" w:themeColor="text1"/>
                <w:sz w:val="21"/>
                <w:szCs w:val="21"/>
              </w:rPr>
              <w:t>有如下</w:t>
            </w:r>
            <w:r w:rsidR="00F37C07" w:rsidRPr="000B3CC1">
              <w:rPr>
                <w:rFonts w:ascii="仿宋" w:eastAsia="仿宋" w:hAnsi="仿宋" w:cs="仿宋" w:hint="eastAsia"/>
                <w:color w:val="000000" w:themeColor="text1"/>
                <w:sz w:val="21"/>
                <w:szCs w:val="21"/>
              </w:rPr>
              <w:t>自有</w:t>
            </w:r>
            <w:r w:rsidRPr="000B3CC1">
              <w:rPr>
                <w:rFonts w:ascii="仿宋" w:eastAsia="仿宋" w:hAnsi="仿宋" w:cs="仿宋" w:hint="eastAsia"/>
                <w:color w:val="000000" w:themeColor="text1"/>
                <w:sz w:val="21"/>
                <w:szCs w:val="21"/>
              </w:rPr>
              <w:t>设备，且能在项目履行过程中按采购人要求不定期提供本项目使用的。</w:t>
            </w:r>
          </w:p>
          <w:p w:rsidR="00134144" w:rsidRPr="000B3CC1" w:rsidRDefault="00F22E0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（一）投标人</w:t>
            </w:r>
            <w:r w:rsidR="00F1103E" w:rsidRPr="000B3CC1">
              <w:rPr>
                <w:rFonts w:ascii="仿宋" w:eastAsia="仿宋" w:hAnsi="仿宋" w:cs="仿宋" w:hint="eastAsia"/>
                <w:color w:val="000000" w:themeColor="text1"/>
                <w:sz w:val="21"/>
                <w:szCs w:val="21"/>
              </w:rPr>
              <w:t>自有</w:t>
            </w:r>
            <w:r w:rsidRPr="000B3CC1">
              <w:rPr>
                <w:rFonts w:ascii="仿宋" w:eastAsia="仿宋" w:hAnsi="仿宋" w:cs="仿宋" w:hint="eastAsia"/>
                <w:color w:val="000000" w:themeColor="text1"/>
                <w:sz w:val="21"/>
                <w:szCs w:val="21"/>
              </w:rPr>
              <w:t>综合洗扫车的，得2分（提供购车发票复印件或行驶证复印件）；</w:t>
            </w:r>
          </w:p>
          <w:p w:rsidR="00134144" w:rsidRPr="000B3CC1" w:rsidRDefault="00F22E0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（二）投标人</w:t>
            </w:r>
            <w:r w:rsidR="00F1103E" w:rsidRPr="000B3CC1">
              <w:rPr>
                <w:rFonts w:ascii="仿宋" w:eastAsia="仿宋" w:hAnsi="仿宋" w:cs="仿宋" w:hint="eastAsia"/>
                <w:color w:val="000000" w:themeColor="text1"/>
                <w:sz w:val="21"/>
                <w:szCs w:val="21"/>
              </w:rPr>
              <w:t>自有</w:t>
            </w:r>
            <w:r w:rsidRPr="000B3CC1">
              <w:rPr>
                <w:rFonts w:ascii="仿宋" w:eastAsia="仿宋" w:hAnsi="仿宋" w:cs="仿宋" w:hint="eastAsia"/>
                <w:color w:val="000000" w:themeColor="text1"/>
                <w:sz w:val="21"/>
                <w:szCs w:val="21"/>
              </w:rPr>
              <w:t>运渣车1辆的，得1分（提供发票复印件或行驶证复印件）；</w:t>
            </w:r>
          </w:p>
          <w:p w:rsidR="00134144" w:rsidRPr="000B3CC1" w:rsidRDefault="00F22E0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（三）投标人</w:t>
            </w:r>
            <w:r w:rsidR="00F1103E" w:rsidRPr="000B3CC1">
              <w:rPr>
                <w:rFonts w:ascii="仿宋" w:eastAsia="仿宋" w:hAnsi="仿宋" w:cs="仿宋" w:hint="eastAsia"/>
                <w:color w:val="000000" w:themeColor="text1"/>
                <w:sz w:val="21"/>
                <w:szCs w:val="21"/>
              </w:rPr>
              <w:t>自有</w:t>
            </w:r>
            <w:r w:rsidRPr="000B3CC1">
              <w:rPr>
                <w:rFonts w:ascii="仿宋" w:eastAsia="仿宋" w:hAnsi="仿宋" w:cs="仿宋" w:hint="eastAsia"/>
                <w:color w:val="000000" w:themeColor="text1"/>
                <w:sz w:val="21"/>
                <w:szCs w:val="21"/>
              </w:rPr>
              <w:t>维修高空路灯升降设备或地面高压冲洗设备的，得1分（提供购车发票复印件或行驶证复印件）；</w:t>
            </w:r>
          </w:p>
          <w:p w:rsidR="00134144" w:rsidRPr="000B3CC1" w:rsidRDefault="00F22E0E" w:rsidP="00F1103E">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（四）投标人</w:t>
            </w:r>
            <w:r w:rsidR="00F1103E" w:rsidRPr="000B3CC1">
              <w:rPr>
                <w:rFonts w:ascii="仿宋" w:eastAsia="仿宋" w:hAnsi="仿宋" w:cs="仿宋" w:hint="eastAsia"/>
                <w:color w:val="000000" w:themeColor="text1"/>
                <w:sz w:val="21"/>
                <w:szCs w:val="21"/>
              </w:rPr>
              <w:t>自有</w:t>
            </w:r>
            <w:r w:rsidRPr="000B3CC1">
              <w:rPr>
                <w:rFonts w:ascii="仿宋" w:eastAsia="仿宋" w:hAnsi="仿宋" w:cs="仿宋" w:hint="eastAsia"/>
                <w:color w:val="000000" w:themeColor="text1"/>
                <w:sz w:val="21"/>
                <w:szCs w:val="21"/>
              </w:rPr>
              <w:t>电动巡逻车（6座及其以上）1辆的，得2分（提供购车发票复印件或行驶证复印件）。</w:t>
            </w:r>
          </w:p>
        </w:tc>
        <w:tc>
          <w:tcPr>
            <w:tcW w:w="1985" w:type="dxa"/>
            <w:gridSpan w:val="2"/>
            <w:vMerge/>
            <w:vAlign w:val="center"/>
          </w:tcPr>
          <w:p w:rsidR="00134144" w:rsidRPr="000B3CC1" w:rsidRDefault="00134144" w:rsidP="00F37C07">
            <w:pPr>
              <w:snapToGrid w:val="0"/>
              <w:rPr>
                <w:rFonts w:ascii="仿宋" w:eastAsia="仿宋" w:hAnsi="仿宋" w:cs="仿宋"/>
                <w:color w:val="000000" w:themeColor="text1"/>
                <w:sz w:val="21"/>
                <w:szCs w:val="21"/>
              </w:rPr>
            </w:pPr>
          </w:p>
        </w:tc>
      </w:tr>
      <w:tr w:rsidR="00134144" w:rsidRPr="000B3CC1">
        <w:tc>
          <w:tcPr>
            <w:tcW w:w="9464" w:type="dxa"/>
            <w:gridSpan w:val="10"/>
            <w:vAlign w:val="center"/>
          </w:tcPr>
          <w:p w:rsidR="00134144" w:rsidRPr="000B3CC1" w:rsidRDefault="00F22E0E" w:rsidP="00F37C07">
            <w:pPr>
              <w:snapToGrid w:val="0"/>
              <w:rPr>
                <w:rFonts w:ascii="仿宋" w:eastAsia="仿宋" w:hAnsi="仿宋" w:cs="仿宋"/>
                <w:color w:val="000000" w:themeColor="text1"/>
                <w:sz w:val="21"/>
                <w:szCs w:val="21"/>
              </w:rPr>
            </w:pPr>
            <w:r w:rsidRPr="000B3CC1">
              <w:rPr>
                <w:rFonts w:ascii="方正仿宋_GBK" w:eastAsia="方正仿宋_GBK" w:hAnsi="方正仿宋_GBK" w:cs="方正仿宋_GBK" w:hint="eastAsia"/>
                <w:bCs/>
                <w:color w:val="000000" w:themeColor="text1"/>
                <w:sz w:val="21"/>
                <w:szCs w:val="21"/>
              </w:rPr>
              <w:t>投标人的应答应满足招标文件“第三篇 项目商务要求”，服务期不满足招标文件要求的为无效投标，其它商务要求有一条不满足的，商务部分得分为0分，不再进入商务部分的评审。</w:t>
            </w:r>
          </w:p>
        </w:tc>
      </w:tr>
      <w:tr w:rsidR="003922AE" w:rsidRPr="000B3CC1" w:rsidTr="003922AE">
        <w:trPr>
          <w:trHeight w:val="4810"/>
        </w:trPr>
        <w:tc>
          <w:tcPr>
            <w:tcW w:w="827" w:type="dxa"/>
            <w:vMerge w:val="restart"/>
            <w:vAlign w:val="center"/>
          </w:tcPr>
          <w:p w:rsidR="003922AE" w:rsidRPr="000B3CC1" w:rsidRDefault="003922A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3</w:t>
            </w:r>
          </w:p>
          <w:p w:rsidR="003922AE" w:rsidRPr="000B3CC1" w:rsidRDefault="003922AE" w:rsidP="00F37C07">
            <w:pPr>
              <w:snapToGrid w:val="0"/>
              <w:rPr>
                <w:rFonts w:ascii="仿宋" w:eastAsia="仿宋" w:hAnsi="仿宋" w:cs="仿宋"/>
                <w:color w:val="000000" w:themeColor="text1"/>
                <w:sz w:val="21"/>
                <w:szCs w:val="21"/>
              </w:rPr>
            </w:pPr>
          </w:p>
        </w:tc>
        <w:tc>
          <w:tcPr>
            <w:tcW w:w="659" w:type="dxa"/>
            <w:vMerge w:val="restart"/>
            <w:vAlign w:val="center"/>
          </w:tcPr>
          <w:p w:rsidR="003922AE" w:rsidRPr="000B3CC1" w:rsidRDefault="003922AE"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商务部分（30%）</w:t>
            </w:r>
          </w:p>
        </w:tc>
        <w:tc>
          <w:tcPr>
            <w:tcW w:w="750" w:type="dxa"/>
            <w:gridSpan w:val="2"/>
            <w:vAlign w:val="center"/>
          </w:tcPr>
          <w:p w:rsidR="003922AE" w:rsidRPr="000B3CC1" w:rsidRDefault="003922AE"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一、企业荣誉及认证（10%）</w:t>
            </w:r>
          </w:p>
        </w:tc>
        <w:tc>
          <w:tcPr>
            <w:tcW w:w="691" w:type="dxa"/>
            <w:gridSpan w:val="2"/>
            <w:vAlign w:val="center"/>
          </w:tcPr>
          <w:p w:rsidR="003922AE" w:rsidRPr="000B3CC1" w:rsidRDefault="003922A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10</w:t>
            </w:r>
          </w:p>
        </w:tc>
        <w:tc>
          <w:tcPr>
            <w:tcW w:w="4836" w:type="dxa"/>
            <w:gridSpan w:val="3"/>
            <w:vAlign w:val="center"/>
          </w:tcPr>
          <w:p w:rsidR="003922AE" w:rsidRPr="000B3CC1" w:rsidRDefault="003922A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1、投标人具有ISO9001质量管理体系、ISO14001环境管理体系、职业健康安全管理体系三项认证的得2分，不满足或未提供的不得分（提供在有效期内的证书复印件）；</w:t>
            </w:r>
          </w:p>
          <w:p w:rsidR="003922AE" w:rsidRPr="000B3CC1" w:rsidRDefault="003922A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2、投标人获得中国产品质量安全监督中心颁发的“质量服务诚信AAA级”荣誉证书的得1分，其他不得分。（提供有效期内证书复印件）；</w:t>
            </w:r>
          </w:p>
          <w:p w:rsidR="003922AE" w:rsidRPr="000B3CC1" w:rsidRDefault="003922A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3、投标人曾服务的项目获得过中国物业管理协会颁发的“中国物业服务百强企业”称号或中国教育后勤协会物业管理专业委员会颁发的“全国高校后勤物业服务优秀项目”的，有1个得2分，最多得4分（提供证明材料复印件）。</w:t>
            </w:r>
          </w:p>
          <w:p w:rsidR="003922AE" w:rsidRPr="000B3CC1" w:rsidRDefault="003922A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4、投标人曾服务的项目获得过省（市）级主管部门颁发的“物业管理服务示范大厦”称号的，有1个得1分；投标人曾服务的项目获得过国家主管部（委）颁发的“全国物业管理示范大厦”称号的，有1个得2分；最多得4分。</w:t>
            </w:r>
            <w:bookmarkStart w:id="0" w:name="_GoBack"/>
            <w:bookmarkEnd w:id="0"/>
            <w:r w:rsidRPr="000B3CC1">
              <w:rPr>
                <w:rFonts w:ascii="仿宋" w:eastAsia="仿宋" w:hAnsi="仿宋" w:cs="仿宋" w:hint="eastAsia"/>
                <w:color w:val="000000" w:themeColor="text1"/>
                <w:sz w:val="21"/>
                <w:szCs w:val="21"/>
              </w:rPr>
              <w:t>（提供证明材料复印件）。</w:t>
            </w:r>
          </w:p>
          <w:p w:rsidR="003922AE" w:rsidRPr="000B3CC1" w:rsidRDefault="003922AE" w:rsidP="003922AE">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本部分得分以上述1-4项的分数累加，若投标人累加超过了10分的，按10分计算。</w:t>
            </w:r>
          </w:p>
        </w:tc>
        <w:tc>
          <w:tcPr>
            <w:tcW w:w="1701" w:type="dxa"/>
            <w:vAlign w:val="center"/>
          </w:tcPr>
          <w:p w:rsidR="003922AE" w:rsidRPr="000B3CC1" w:rsidRDefault="003922AE"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均须加盖投标人公章。</w:t>
            </w:r>
          </w:p>
        </w:tc>
      </w:tr>
      <w:tr w:rsidR="003922AE" w:rsidRPr="000B3CC1">
        <w:tc>
          <w:tcPr>
            <w:tcW w:w="827" w:type="dxa"/>
            <w:vMerge/>
            <w:vAlign w:val="center"/>
          </w:tcPr>
          <w:p w:rsidR="003922AE" w:rsidRPr="000B3CC1" w:rsidRDefault="003922AE" w:rsidP="00F37C07">
            <w:pPr>
              <w:snapToGrid w:val="0"/>
              <w:rPr>
                <w:rFonts w:ascii="仿宋" w:eastAsia="仿宋" w:hAnsi="仿宋" w:cs="仿宋"/>
                <w:color w:val="000000" w:themeColor="text1"/>
                <w:sz w:val="21"/>
                <w:szCs w:val="21"/>
              </w:rPr>
            </w:pPr>
          </w:p>
        </w:tc>
        <w:tc>
          <w:tcPr>
            <w:tcW w:w="659" w:type="dxa"/>
            <w:vMerge/>
            <w:vAlign w:val="center"/>
          </w:tcPr>
          <w:p w:rsidR="003922AE" w:rsidRPr="000B3CC1" w:rsidRDefault="003922AE" w:rsidP="00F37C07">
            <w:pPr>
              <w:snapToGrid w:val="0"/>
              <w:ind w:firstLineChars="200" w:firstLine="420"/>
              <w:rPr>
                <w:rFonts w:ascii="仿宋" w:eastAsia="仿宋" w:hAnsi="仿宋" w:cs="仿宋"/>
                <w:color w:val="000000" w:themeColor="text1"/>
                <w:sz w:val="21"/>
                <w:szCs w:val="21"/>
              </w:rPr>
            </w:pPr>
          </w:p>
        </w:tc>
        <w:tc>
          <w:tcPr>
            <w:tcW w:w="750" w:type="dxa"/>
            <w:gridSpan w:val="2"/>
            <w:vAlign w:val="center"/>
          </w:tcPr>
          <w:p w:rsidR="003922AE" w:rsidRPr="000B3CC1" w:rsidRDefault="003922AE" w:rsidP="00F37C07">
            <w:pPr>
              <w:snapToGrid w:val="0"/>
              <w:rPr>
                <w:rFonts w:ascii="仿宋" w:eastAsia="仿宋" w:hAnsi="仿宋" w:cs="仿宋"/>
                <w:color w:val="000000" w:themeColor="text1"/>
                <w:sz w:val="21"/>
                <w:szCs w:val="21"/>
              </w:rPr>
            </w:pPr>
          </w:p>
          <w:p w:rsidR="003922AE" w:rsidRPr="000B3CC1" w:rsidRDefault="003922AE"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二、与项目需求相关的商务能力</w:t>
            </w:r>
          </w:p>
          <w:p w:rsidR="003922AE" w:rsidRPr="000B3CC1" w:rsidRDefault="003922A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（5%）</w:t>
            </w:r>
          </w:p>
        </w:tc>
        <w:tc>
          <w:tcPr>
            <w:tcW w:w="691" w:type="dxa"/>
            <w:gridSpan w:val="2"/>
            <w:vAlign w:val="center"/>
          </w:tcPr>
          <w:p w:rsidR="003922AE" w:rsidRPr="000B3CC1" w:rsidRDefault="003922A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5</w:t>
            </w:r>
          </w:p>
        </w:tc>
        <w:tc>
          <w:tcPr>
            <w:tcW w:w="4836" w:type="dxa"/>
            <w:gridSpan w:val="3"/>
            <w:vAlign w:val="center"/>
          </w:tcPr>
          <w:p w:rsidR="003922AE" w:rsidRPr="000B3CC1" w:rsidRDefault="003922A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1、投标人具有《城市环境卫生经营服务资质认定证书》B级及以上的得1分，没有得0分（提供证书复印件）；</w:t>
            </w:r>
          </w:p>
          <w:p w:rsidR="003922AE" w:rsidRPr="000B3CC1" w:rsidRDefault="003922A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2、投标人或其下属分（子）公司具有保安服务许可证的得1分，未提供得0分（提供证书复印件）；</w:t>
            </w:r>
          </w:p>
          <w:p w:rsidR="003922AE" w:rsidRPr="000B3CC1" w:rsidRDefault="003922A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3、投标人具有中华人民共和国特种设备安装改造维修许可证B级及以上资质的得2分（提供证书复印件）；</w:t>
            </w:r>
          </w:p>
          <w:p w:rsidR="003922AE" w:rsidRPr="000B3CC1" w:rsidRDefault="003922A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4、投标人具有劳务派遣经营许可证的得1分，未提供得0分（提供证书复印件）。</w:t>
            </w:r>
          </w:p>
        </w:tc>
        <w:tc>
          <w:tcPr>
            <w:tcW w:w="1701" w:type="dxa"/>
            <w:vAlign w:val="center"/>
          </w:tcPr>
          <w:p w:rsidR="003922AE" w:rsidRPr="000B3CC1" w:rsidRDefault="003922AE" w:rsidP="00F37C07">
            <w:pPr>
              <w:snapToGrid w:val="0"/>
              <w:rPr>
                <w:rFonts w:ascii="仿宋" w:eastAsia="仿宋" w:hAnsi="仿宋" w:cs="仿宋"/>
                <w:color w:val="000000" w:themeColor="text1"/>
                <w:sz w:val="21"/>
                <w:szCs w:val="21"/>
              </w:rPr>
            </w:pPr>
          </w:p>
        </w:tc>
      </w:tr>
      <w:tr w:rsidR="003922AE" w:rsidRPr="000B3CC1" w:rsidTr="005A67B7">
        <w:trPr>
          <w:trHeight w:val="3559"/>
        </w:trPr>
        <w:tc>
          <w:tcPr>
            <w:tcW w:w="827" w:type="dxa"/>
            <w:vMerge/>
            <w:vAlign w:val="center"/>
          </w:tcPr>
          <w:p w:rsidR="003922AE" w:rsidRPr="000B3CC1" w:rsidRDefault="003922AE" w:rsidP="00F37C07">
            <w:pPr>
              <w:snapToGrid w:val="0"/>
              <w:rPr>
                <w:rFonts w:ascii="仿宋" w:eastAsia="仿宋" w:hAnsi="仿宋" w:cs="仿宋"/>
                <w:color w:val="000000" w:themeColor="text1"/>
                <w:sz w:val="21"/>
                <w:szCs w:val="21"/>
              </w:rPr>
            </w:pPr>
          </w:p>
        </w:tc>
        <w:tc>
          <w:tcPr>
            <w:tcW w:w="659" w:type="dxa"/>
            <w:vMerge/>
            <w:vAlign w:val="center"/>
          </w:tcPr>
          <w:p w:rsidR="003922AE" w:rsidRPr="000B3CC1" w:rsidRDefault="003922AE" w:rsidP="00F37C07">
            <w:pPr>
              <w:snapToGrid w:val="0"/>
              <w:ind w:leftChars="150" w:left="420" w:firstLineChars="100" w:firstLine="210"/>
              <w:rPr>
                <w:rFonts w:ascii="仿宋" w:eastAsia="仿宋" w:hAnsi="仿宋" w:cs="仿宋"/>
                <w:color w:val="000000" w:themeColor="text1"/>
                <w:sz w:val="21"/>
                <w:szCs w:val="21"/>
              </w:rPr>
            </w:pPr>
          </w:p>
        </w:tc>
        <w:tc>
          <w:tcPr>
            <w:tcW w:w="750" w:type="dxa"/>
            <w:gridSpan w:val="2"/>
            <w:vMerge w:val="restart"/>
            <w:vAlign w:val="center"/>
          </w:tcPr>
          <w:p w:rsidR="003922AE" w:rsidRPr="000B3CC1" w:rsidRDefault="003922AE"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三、履约经验（15%）</w:t>
            </w:r>
          </w:p>
          <w:p w:rsidR="003922AE" w:rsidRPr="000B3CC1" w:rsidRDefault="003922AE" w:rsidP="00F37C07">
            <w:pPr>
              <w:snapToGrid w:val="0"/>
              <w:ind w:leftChars="150" w:left="420" w:firstLineChars="100" w:firstLine="210"/>
              <w:rPr>
                <w:rFonts w:ascii="仿宋" w:eastAsia="仿宋" w:hAnsi="仿宋" w:cs="仿宋"/>
                <w:color w:val="000000" w:themeColor="text1"/>
                <w:sz w:val="21"/>
                <w:szCs w:val="21"/>
              </w:rPr>
            </w:pPr>
          </w:p>
        </w:tc>
        <w:tc>
          <w:tcPr>
            <w:tcW w:w="691" w:type="dxa"/>
            <w:gridSpan w:val="2"/>
            <w:tcBorders>
              <w:bottom w:val="single" w:sz="4" w:space="0" w:color="auto"/>
            </w:tcBorders>
            <w:vAlign w:val="center"/>
          </w:tcPr>
          <w:p w:rsidR="003922AE" w:rsidRPr="000B3CC1" w:rsidRDefault="003922A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12</w:t>
            </w:r>
          </w:p>
        </w:tc>
        <w:tc>
          <w:tcPr>
            <w:tcW w:w="4836" w:type="dxa"/>
            <w:gridSpan w:val="3"/>
            <w:tcBorders>
              <w:bottom w:val="single" w:sz="4" w:space="0" w:color="auto"/>
            </w:tcBorders>
            <w:vAlign w:val="center"/>
          </w:tcPr>
          <w:p w:rsidR="003922AE" w:rsidRPr="000B3CC1" w:rsidRDefault="003922A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2013年1月1日起至投标截止时间，投标人具有类似本项目物业管理项目且建筑面积20万平方米及以上的在管物业服务业绩：</w:t>
            </w:r>
          </w:p>
          <w:p w:rsidR="003922AE" w:rsidRPr="000B3CC1" w:rsidRDefault="003922A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1、投标人具有类似本项目物业服务经验，单个年合同金额达到350万元(含)-500万元（含），合同服务范围包含：保安、保洁、维修（工程）、教学、学生宿舍（公寓）管理的，满足以上条件的项目，每一个合同得1分（提供合同复印件）；</w:t>
            </w:r>
          </w:p>
          <w:p w:rsidR="003922AE" w:rsidRPr="000B3CC1" w:rsidRDefault="003922A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2、投标人具有类似本项目物业服务经验，单个年合同金额达到500万元(不含)以上，合同服务范围包含：保安、保洁、维修（工程）、教学、学生宿舍（公寓）管理的，满足以上条件的项目，每一个合同得2分（提供合同复印件）；</w:t>
            </w:r>
          </w:p>
          <w:p w:rsidR="003922AE" w:rsidRPr="000B3CC1" w:rsidRDefault="003922AE" w:rsidP="003922AE">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注：投标人可根据自身业绩情况，自行选择提供满足以上标准的业绩合同进行评分，同一合同不累计得分。1、2项合计最高得12分。</w:t>
            </w:r>
          </w:p>
        </w:tc>
        <w:tc>
          <w:tcPr>
            <w:tcW w:w="1701" w:type="dxa"/>
            <w:vMerge w:val="restart"/>
            <w:vAlign w:val="center"/>
          </w:tcPr>
          <w:p w:rsidR="003922AE" w:rsidRPr="000B3CC1" w:rsidRDefault="003922AE" w:rsidP="00F37C07">
            <w:pPr>
              <w:snapToGrid w:val="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说明：</w:t>
            </w:r>
          </w:p>
          <w:p w:rsidR="003922AE" w:rsidRPr="000B3CC1" w:rsidRDefault="003922A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1、同一合同不累积得分，请投标人合理配置合同。</w:t>
            </w:r>
          </w:p>
          <w:p w:rsidR="003922AE" w:rsidRPr="000B3CC1" w:rsidRDefault="003922A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2、连续服务期可提供同一个项目的多份物业合同以证明连续时间。</w:t>
            </w:r>
          </w:p>
          <w:p w:rsidR="003922AE" w:rsidRPr="000B3CC1" w:rsidRDefault="003922A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3、提供的所有合同服务范围须包含：保安、保洁、维修（工程）、教学、学生宿舍（公寓）管理，缺任意一项得0分。</w:t>
            </w:r>
          </w:p>
        </w:tc>
      </w:tr>
      <w:tr w:rsidR="003922AE" w:rsidRPr="000B3CC1" w:rsidTr="003922AE">
        <w:trPr>
          <w:trHeight w:val="969"/>
        </w:trPr>
        <w:tc>
          <w:tcPr>
            <w:tcW w:w="827" w:type="dxa"/>
            <w:vMerge/>
            <w:tcBorders>
              <w:bottom w:val="single" w:sz="4" w:space="0" w:color="auto"/>
            </w:tcBorders>
            <w:vAlign w:val="center"/>
          </w:tcPr>
          <w:p w:rsidR="003922AE" w:rsidRPr="000B3CC1" w:rsidRDefault="003922AE" w:rsidP="00F37C07">
            <w:pPr>
              <w:snapToGrid w:val="0"/>
              <w:rPr>
                <w:rFonts w:ascii="仿宋" w:eastAsia="仿宋" w:hAnsi="仿宋" w:cs="仿宋"/>
                <w:color w:val="000000" w:themeColor="text1"/>
                <w:sz w:val="21"/>
                <w:szCs w:val="21"/>
              </w:rPr>
            </w:pPr>
          </w:p>
        </w:tc>
        <w:tc>
          <w:tcPr>
            <w:tcW w:w="659" w:type="dxa"/>
            <w:vMerge/>
            <w:tcBorders>
              <w:bottom w:val="single" w:sz="4" w:space="0" w:color="auto"/>
            </w:tcBorders>
            <w:vAlign w:val="center"/>
          </w:tcPr>
          <w:p w:rsidR="003922AE" w:rsidRPr="000B3CC1" w:rsidRDefault="003922AE" w:rsidP="00F37C07">
            <w:pPr>
              <w:snapToGrid w:val="0"/>
              <w:ind w:leftChars="150" w:left="420" w:firstLineChars="100" w:firstLine="210"/>
              <w:rPr>
                <w:rFonts w:ascii="仿宋" w:eastAsia="仿宋" w:hAnsi="仿宋" w:cs="仿宋"/>
                <w:color w:val="000000" w:themeColor="text1"/>
                <w:sz w:val="21"/>
                <w:szCs w:val="21"/>
              </w:rPr>
            </w:pPr>
          </w:p>
        </w:tc>
        <w:tc>
          <w:tcPr>
            <w:tcW w:w="750" w:type="dxa"/>
            <w:gridSpan w:val="2"/>
            <w:vMerge/>
            <w:tcBorders>
              <w:bottom w:val="single" w:sz="4" w:space="0" w:color="auto"/>
            </w:tcBorders>
            <w:vAlign w:val="center"/>
          </w:tcPr>
          <w:p w:rsidR="003922AE" w:rsidRPr="000B3CC1" w:rsidRDefault="003922AE" w:rsidP="00F37C07">
            <w:pPr>
              <w:snapToGrid w:val="0"/>
              <w:rPr>
                <w:rFonts w:ascii="仿宋" w:eastAsia="仿宋" w:hAnsi="仿宋" w:cs="仿宋"/>
                <w:color w:val="000000" w:themeColor="text1"/>
                <w:sz w:val="21"/>
                <w:szCs w:val="21"/>
              </w:rPr>
            </w:pPr>
          </w:p>
        </w:tc>
        <w:tc>
          <w:tcPr>
            <w:tcW w:w="691" w:type="dxa"/>
            <w:gridSpan w:val="2"/>
            <w:tcBorders>
              <w:bottom w:val="single" w:sz="4" w:space="0" w:color="auto"/>
            </w:tcBorders>
            <w:vAlign w:val="center"/>
          </w:tcPr>
          <w:p w:rsidR="003922AE" w:rsidRPr="000B3CC1" w:rsidRDefault="003922AE" w:rsidP="00F37C07">
            <w:pPr>
              <w:snapToGrid w:val="0"/>
              <w:ind w:firstLineChars="100" w:firstLine="21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3</w:t>
            </w:r>
          </w:p>
        </w:tc>
        <w:tc>
          <w:tcPr>
            <w:tcW w:w="4836" w:type="dxa"/>
            <w:gridSpan w:val="3"/>
            <w:tcBorders>
              <w:bottom w:val="single" w:sz="4" w:space="0" w:color="auto"/>
            </w:tcBorders>
            <w:vAlign w:val="center"/>
          </w:tcPr>
          <w:p w:rsidR="003922AE" w:rsidRPr="000B3CC1" w:rsidRDefault="003922A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3、投标截止时间内，投标人具有一个年度合同金额在350万元及其以上类似本项目物业服务案例的：对同一项目连续服务达到二年，得2分；对同一项目连续服务达到三年的得3分（提供合同复印件）。</w:t>
            </w:r>
          </w:p>
        </w:tc>
        <w:tc>
          <w:tcPr>
            <w:tcW w:w="1701" w:type="dxa"/>
            <w:vMerge/>
            <w:tcBorders>
              <w:bottom w:val="single" w:sz="4" w:space="0" w:color="auto"/>
            </w:tcBorders>
            <w:vAlign w:val="center"/>
          </w:tcPr>
          <w:p w:rsidR="003922AE" w:rsidRPr="000B3CC1" w:rsidRDefault="003922AE" w:rsidP="00F37C07">
            <w:pPr>
              <w:snapToGrid w:val="0"/>
              <w:rPr>
                <w:rFonts w:ascii="仿宋" w:eastAsia="仿宋" w:hAnsi="仿宋" w:cs="仿宋"/>
                <w:color w:val="000000" w:themeColor="text1"/>
                <w:sz w:val="21"/>
                <w:szCs w:val="21"/>
              </w:rPr>
            </w:pPr>
          </w:p>
        </w:tc>
      </w:tr>
      <w:tr w:rsidR="00134144" w:rsidRPr="000B3CC1">
        <w:trPr>
          <w:trHeight w:val="2109"/>
        </w:trPr>
        <w:tc>
          <w:tcPr>
            <w:tcW w:w="2927" w:type="dxa"/>
            <w:gridSpan w:val="6"/>
            <w:tcBorders>
              <w:bottom w:val="single" w:sz="4" w:space="0" w:color="auto"/>
              <w:right w:val="single" w:sz="4" w:space="0" w:color="auto"/>
            </w:tcBorders>
            <w:vAlign w:val="center"/>
          </w:tcPr>
          <w:p w:rsidR="00134144" w:rsidRPr="000B3CC1" w:rsidRDefault="00F22E0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政策性加分（5分）</w:t>
            </w:r>
          </w:p>
        </w:tc>
        <w:tc>
          <w:tcPr>
            <w:tcW w:w="6537" w:type="dxa"/>
            <w:gridSpan w:val="4"/>
            <w:tcBorders>
              <w:top w:val="single" w:sz="4" w:space="0" w:color="auto"/>
              <w:left w:val="single" w:sz="4" w:space="0" w:color="auto"/>
              <w:bottom w:val="single" w:sz="4" w:space="0" w:color="auto"/>
            </w:tcBorders>
            <w:vAlign w:val="center"/>
          </w:tcPr>
          <w:p w:rsidR="00134144" w:rsidRPr="000B3CC1" w:rsidRDefault="00F22E0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1.投标产品列入最新一期节能产品政府采购清单未标注“★”的有一款得0.5分，最多得2分（清单中以“★”标注为政府强制采购的节能产品）；</w:t>
            </w:r>
          </w:p>
          <w:p w:rsidR="00134144" w:rsidRPr="000B3CC1" w:rsidRDefault="00F22E0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2.投标产品列入最新一期环境标志产品政府采购清单的，有一款得0.5分，最多加2分；</w:t>
            </w:r>
          </w:p>
          <w:p w:rsidR="00134144" w:rsidRPr="000B3CC1" w:rsidRDefault="00F22E0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3.所投分包的所有投标产品的原产地在西部地区的，得1分。</w:t>
            </w:r>
          </w:p>
          <w:p w:rsidR="00134144" w:rsidRPr="000B3CC1" w:rsidRDefault="00F22E0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说明：</w:t>
            </w:r>
          </w:p>
          <w:p w:rsidR="00134144" w:rsidRPr="000B3CC1" w:rsidRDefault="00F22E0E" w:rsidP="00F37C07">
            <w:pPr>
              <w:snapToGrid w:val="0"/>
              <w:ind w:firstLineChars="200" w:firstLine="420"/>
              <w:rPr>
                <w:rFonts w:ascii="仿宋" w:eastAsia="仿宋" w:hAnsi="仿宋" w:cs="仿宋"/>
                <w:color w:val="000000" w:themeColor="text1"/>
                <w:sz w:val="21"/>
                <w:szCs w:val="21"/>
              </w:rPr>
            </w:pPr>
            <w:r w:rsidRPr="000B3CC1">
              <w:rPr>
                <w:rFonts w:ascii="仿宋" w:eastAsia="仿宋" w:hAnsi="仿宋" w:cs="仿宋" w:hint="eastAsia"/>
                <w:color w:val="000000" w:themeColor="text1"/>
                <w:sz w:val="21"/>
                <w:szCs w:val="21"/>
              </w:rPr>
              <w:t>节能、环保以国家财政部等部门发布的最新一期《节能产品政府采购清单》和《环境标志产品政府采购清单》为准（投标人须提供所投产品在《节能产品政府采购清单》和《环境标志产品政府采购清单》中相应页面的打印或复印材料，未按要求提供的不得分）。</w:t>
            </w:r>
          </w:p>
        </w:tc>
      </w:tr>
    </w:tbl>
    <w:p w:rsidR="00134144" w:rsidRPr="000B3CC1" w:rsidRDefault="00134144" w:rsidP="00F37C07">
      <w:pPr>
        <w:snapToGrid w:val="0"/>
        <w:rPr>
          <w:color w:val="000000" w:themeColor="text1"/>
        </w:rPr>
      </w:pPr>
    </w:p>
    <w:sectPr w:rsidR="00134144" w:rsidRPr="000B3CC1" w:rsidSect="001341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12F" w:rsidRDefault="00E0012F" w:rsidP="004F4A94">
      <w:r>
        <w:separator/>
      </w:r>
    </w:p>
  </w:endnote>
  <w:endnote w:type="continuationSeparator" w:id="0">
    <w:p w:rsidR="00E0012F" w:rsidRDefault="00E0012F" w:rsidP="004F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12F" w:rsidRDefault="00E0012F" w:rsidP="004F4A94">
      <w:r>
        <w:separator/>
      </w:r>
    </w:p>
  </w:footnote>
  <w:footnote w:type="continuationSeparator" w:id="0">
    <w:p w:rsidR="00E0012F" w:rsidRDefault="00E0012F" w:rsidP="004F4A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21A222C"/>
    <w:rsid w:val="00056A87"/>
    <w:rsid w:val="00096BFD"/>
    <w:rsid w:val="000B3CC1"/>
    <w:rsid w:val="00134144"/>
    <w:rsid w:val="002760A7"/>
    <w:rsid w:val="002D3A4D"/>
    <w:rsid w:val="003922AE"/>
    <w:rsid w:val="003C2B92"/>
    <w:rsid w:val="004F4A94"/>
    <w:rsid w:val="00547CEF"/>
    <w:rsid w:val="0057410E"/>
    <w:rsid w:val="007A53D4"/>
    <w:rsid w:val="00817924"/>
    <w:rsid w:val="009E7074"/>
    <w:rsid w:val="00BD7E1A"/>
    <w:rsid w:val="00C703F2"/>
    <w:rsid w:val="00E0012F"/>
    <w:rsid w:val="00ED7746"/>
    <w:rsid w:val="00F1103E"/>
    <w:rsid w:val="00F163EC"/>
    <w:rsid w:val="00F22E0E"/>
    <w:rsid w:val="00F37C07"/>
    <w:rsid w:val="00F776E6"/>
    <w:rsid w:val="067B7D72"/>
    <w:rsid w:val="0F8B4470"/>
    <w:rsid w:val="15102FAF"/>
    <w:rsid w:val="176B1597"/>
    <w:rsid w:val="1EAA4D83"/>
    <w:rsid w:val="1FE91D1F"/>
    <w:rsid w:val="245D182E"/>
    <w:rsid w:val="2B9F3B88"/>
    <w:rsid w:val="2E2F514B"/>
    <w:rsid w:val="321A222C"/>
    <w:rsid w:val="333F5A03"/>
    <w:rsid w:val="33F173F3"/>
    <w:rsid w:val="3DE76D88"/>
    <w:rsid w:val="42A568F0"/>
    <w:rsid w:val="45593352"/>
    <w:rsid w:val="4DC424F6"/>
    <w:rsid w:val="54331D07"/>
    <w:rsid w:val="5FBC72B2"/>
    <w:rsid w:val="624B5A2C"/>
    <w:rsid w:val="6D535020"/>
    <w:rsid w:val="70C72F70"/>
    <w:rsid w:val="71DE33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144"/>
    <w:pPr>
      <w:widowControl w:val="0"/>
      <w:jc w:val="both"/>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134144"/>
    <w:pPr>
      <w:widowControl/>
      <w:tabs>
        <w:tab w:val="left" w:pos="1134"/>
      </w:tabs>
      <w:adjustRightInd w:val="0"/>
      <w:snapToGrid w:val="0"/>
      <w:spacing w:line="280" w:lineRule="atLeast"/>
      <w:jc w:val="left"/>
    </w:pPr>
    <w:rPr>
      <w:rFonts w:eastAsia="PMingLiU"/>
      <w:kern w:val="0"/>
      <w:sz w:val="24"/>
      <w:lang w:eastAsia="zh-TW"/>
    </w:rPr>
  </w:style>
  <w:style w:type="paragraph" w:customStyle="1" w:styleId="a4">
    <w:name w:val="图例"/>
    <w:basedOn w:val="a"/>
    <w:qFormat/>
    <w:rsid w:val="00134144"/>
    <w:pPr>
      <w:spacing w:line="360" w:lineRule="auto"/>
      <w:jc w:val="center"/>
    </w:pPr>
    <w:rPr>
      <w:rFonts w:eastAsia="仿宋_GB2312"/>
      <w:b/>
      <w:sz w:val="24"/>
    </w:rPr>
  </w:style>
  <w:style w:type="paragraph" w:styleId="a5">
    <w:name w:val="header"/>
    <w:basedOn w:val="a"/>
    <w:link w:val="Char"/>
    <w:rsid w:val="004F4A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F4A94"/>
    <w:rPr>
      <w:kern w:val="2"/>
      <w:sz w:val="18"/>
      <w:szCs w:val="18"/>
    </w:rPr>
  </w:style>
  <w:style w:type="paragraph" w:styleId="a6">
    <w:name w:val="footer"/>
    <w:basedOn w:val="a"/>
    <w:link w:val="Char0"/>
    <w:rsid w:val="004F4A94"/>
    <w:pPr>
      <w:tabs>
        <w:tab w:val="center" w:pos="4153"/>
        <w:tab w:val="right" w:pos="8306"/>
      </w:tabs>
      <w:snapToGrid w:val="0"/>
      <w:jc w:val="left"/>
    </w:pPr>
    <w:rPr>
      <w:sz w:val="18"/>
      <w:szCs w:val="18"/>
    </w:rPr>
  </w:style>
  <w:style w:type="character" w:customStyle="1" w:styleId="Char0">
    <w:name w:val="页脚 Char"/>
    <w:basedOn w:val="a0"/>
    <w:link w:val="a6"/>
    <w:rsid w:val="004F4A9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4\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48</TotalTime>
  <Pages>1</Pages>
  <Words>623</Words>
  <Characters>3557</Characters>
  <Application>Microsoft Office Word</Application>
  <DocSecurity>0</DocSecurity>
  <Lines>29</Lines>
  <Paragraphs>8</Paragraphs>
  <ScaleCrop>false</ScaleCrop>
  <Company>china</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知足常乐</dc:creator>
  <cp:lastModifiedBy>NTKO</cp:lastModifiedBy>
  <cp:revision>14</cp:revision>
  <dcterms:created xsi:type="dcterms:W3CDTF">2018-07-02T03:06:00Z</dcterms:created>
  <dcterms:modified xsi:type="dcterms:W3CDTF">2018-07-06T06:11:00Z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