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jc w:val="center"/>
        <w:textAlignment w:val="baseline"/>
        <w:rPr>
          <w:rFonts w:hint="eastAsia" w:ascii="方正小标宋_GBK" w:hAnsi="方正小标宋_GBK" w:eastAsia="方正小标宋_GBK" w:cs="方正小标宋_GBK"/>
          <w:kern w:val="0"/>
          <w:sz w:val="44"/>
          <w:szCs w:val="44"/>
          <w:shd w:val="clear" w:color="auto" w:fill="FFFFFF"/>
          <w:lang w:bidi="ar"/>
        </w:rPr>
      </w:pPr>
      <w:r>
        <w:rPr>
          <w:rFonts w:hint="eastAsia" w:ascii="方正小标宋_GBK" w:hAnsi="方正小标宋_GBK" w:eastAsia="方正小标宋_GBK" w:cs="方正小标宋_GBK"/>
          <w:kern w:val="0"/>
          <w:sz w:val="44"/>
          <w:szCs w:val="44"/>
          <w:shd w:val="clear" w:color="auto" w:fill="FFFFFF"/>
          <w:lang w:bidi="ar"/>
        </w:rPr>
        <w:t>重庆文化艺术职业学院</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jc w:val="center"/>
        <w:textAlignment w:val="baseline"/>
        <w:rPr>
          <w:rFonts w:ascii="方正小标宋_GBK" w:hAnsi="方正小标宋_GBK" w:eastAsia="方正小标宋_GBK" w:cs="方正小标宋_GBK"/>
          <w:kern w:val="0"/>
          <w:sz w:val="44"/>
          <w:szCs w:val="44"/>
          <w:shd w:val="clear" w:color="auto" w:fill="FFFFFF"/>
          <w:lang w:bidi="ar"/>
        </w:rPr>
      </w:pPr>
      <w:r>
        <w:rPr>
          <w:rFonts w:hint="eastAsia" w:ascii="方正小标宋_GBK" w:hAnsi="方正小标宋_GBK" w:eastAsia="方正小标宋_GBK" w:cs="方正小标宋_GBK"/>
          <w:kern w:val="0"/>
          <w:sz w:val="44"/>
          <w:szCs w:val="44"/>
          <w:shd w:val="clear" w:color="auto" w:fill="FFFFFF"/>
          <w:lang w:bidi="ar"/>
        </w:rPr>
        <w:t>第二届学术委员会委员换届工作方案</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kern w:val="0"/>
          <w:szCs w:val="32"/>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为进一步规范学术管理，完善职业院校制度，充分发挥学术委员会在学术事务中的决策、审议、评定和咨询作用，依据《重庆文化艺术职业学院章程》、《重庆文化艺术职业学院学术委员会章程（修订）》的相关规定，特制订校学术委员会第二届换届方案，方案如下：</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黑体_GBK" w:hAnsi="方正黑体_GBK" w:eastAsia="方正黑体_GBK" w:cs="方正黑体_GBK"/>
          <w:szCs w:val="32"/>
        </w:rPr>
      </w:pPr>
      <w:r>
        <w:rPr>
          <w:rStyle w:val="5"/>
          <w:rFonts w:hint="eastAsia" w:ascii="方正黑体_GBK" w:hAnsi="方正黑体_GBK" w:eastAsia="方正黑体_GBK" w:cs="方正黑体_GBK"/>
          <w:kern w:val="0"/>
          <w:szCs w:val="32"/>
          <w:shd w:val="clear" w:color="auto" w:fill="FFFFFF"/>
          <w:lang w:bidi="ar"/>
        </w:rPr>
        <w:t>一、工作机构</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学校成立第二届学术委员会委员换届工作领导小组，全面领导统筹本次委员换届工作。</w:t>
      </w:r>
    </w:p>
    <w:p>
      <w:pPr>
        <w:keepNext w:val="0"/>
        <w:keepLines w:val="0"/>
        <w:pageBreakBefore w:val="0"/>
        <w:kinsoku/>
        <w:wordWrap/>
        <w:overflowPunct/>
        <w:topLinePunct w:val="0"/>
        <w:autoSpaceDE/>
        <w:autoSpaceDN/>
        <w:bidi w:val="0"/>
        <w:adjustRightInd/>
        <w:spacing w:line="594" w:lineRule="atLeast"/>
        <w:ind w:left="0" w:leftChars="0"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组    长：梁跃、吴小兰</w:t>
      </w:r>
    </w:p>
    <w:p>
      <w:pPr>
        <w:keepNext w:val="0"/>
        <w:keepLines w:val="0"/>
        <w:pageBreakBefore w:val="0"/>
        <w:kinsoku/>
        <w:wordWrap/>
        <w:overflowPunct/>
        <w:topLinePunct w:val="0"/>
        <w:autoSpaceDE/>
        <w:autoSpaceDN/>
        <w:bidi w:val="0"/>
        <w:adjustRightInd/>
        <w:spacing w:line="594" w:lineRule="atLeast"/>
        <w:ind w:left="0" w:leftChars="0"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副 组 长：胡刚、柳世平、刘浪、胡莉、向治中</w:t>
      </w:r>
    </w:p>
    <w:p>
      <w:pPr>
        <w:keepNext w:val="0"/>
        <w:keepLines w:val="0"/>
        <w:pageBreakBefore w:val="0"/>
        <w:kinsoku/>
        <w:wordWrap/>
        <w:overflowPunct/>
        <w:topLinePunct w:val="0"/>
        <w:autoSpaceDE/>
        <w:autoSpaceDN/>
        <w:bidi w:val="0"/>
        <w:adjustRightInd/>
        <w:spacing w:line="594" w:lineRule="atLeast"/>
        <w:ind w:left="0" w:leftChars="0"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成    员：党政办公室、组织统战部、宣传部、纪检监察室、人事处、教务处、职业教育研究中心、</w:t>
      </w:r>
      <w:r>
        <w:rPr>
          <w:rFonts w:hint="eastAsia" w:eastAsia="方正仿宋_GBK"/>
          <w:szCs w:val="32"/>
        </w:rPr>
        <w:t>各</w:t>
      </w:r>
      <w:r>
        <w:rPr>
          <w:rFonts w:hint="eastAsia" w:ascii="方正仿宋_GBK" w:hAnsi="方正仿宋_GBK" w:eastAsia="方正仿宋_GBK" w:cs="方正仿宋_GBK"/>
          <w:szCs w:val="32"/>
        </w:rPr>
        <w:t>系等部门主要负责人。</w:t>
      </w:r>
    </w:p>
    <w:p>
      <w:pPr>
        <w:keepNext w:val="0"/>
        <w:keepLines w:val="0"/>
        <w:pageBreakBefore w:val="0"/>
        <w:kinsoku/>
        <w:wordWrap/>
        <w:overflowPunct/>
        <w:topLinePunct w:val="0"/>
        <w:autoSpaceDE/>
        <w:autoSpaceDN/>
        <w:bidi w:val="0"/>
        <w:adjustRightInd/>
        <w:spacing w:line="594" w:lineRule="atLeast"/>
        <w:ind w:left="0" w:leftChars="0"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学校</w:t>
      </w:r>
      <w:r>
        <w:rPr>
          <w:rFonts w:hint="eastAsia" w:ascii="方正仿宋_GBK" w:hAnsi="方正仿宋_GBK" w:eastAsia="方正仿宋_GBK" w:cs="方正仿宋_GBK"/>
          <w:kern w:val="0"/>
          <w:szCs w:val="32"/>
          <w:shd w:val="clear" w:color="auto" w:fill="FFFFFF"/>
          <w:lang w:bidi="ar"/>
        </w:rPr>
        <w:t>第二届学术委员会委员换届工作领导小组</w:t>
      </w:r>
      <w:r>
        <w:rPr>
          <w:rFonts w:hint="eastAsia" w:ascii="方正仿宋_GBK" w:hAnsi="方正仿宋_GBK" w:eastAsia="方正仿宋_GBK" w:cs="方正仿宋_GBK"/>
          <w:szCs w:val="32"/>
        </w:rPr>
        <w:t>下设办公室，办公室挂靠职业教育研究中心，办公室主任由分管校领导兼任。</w:t>
      </w:r>
    </w:p>
    <w:p>
      <w:pPr>
        <w:keepNext w:val="0"/>
        <w:keepLines w:val="0"/>
        <w:pageBreakBefore w:val="0"/>
        <w:kinsoku/>
        <w:wordWrap/>
        <w:overflowPunct/>
        <w:topLinePunct w:val="0"/>
        <w:autoSpaceDE/>
        <w:autoSpaceDN/>
        <w:bidi w:val="0"/>
        <w:adjustRightInd/>
        <w:spacing w:line="594" w:lineRule="atLeast"/>
        <w:ind w:left="0" w:leftChars="0"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主要职责：负责制定学校</w:t>
      </w:r>
      <w:r>
        <w:rPr>
          <w:rFonts w:hint="eastAsia" w:ascii="方正仿宋_GBK" w:hAnsi="方正仿宋_GBK" w:eastAsia="方正仿宋_GBK" w:cs="方正仿宋_GBK"/>
          <w:kern w:val="0"/>
          <w:szCs w:val="32"/>
          <w:shd w:val="clear" w:color="auto" w:fill="FFFFFF"/>
          <w:lang w:bidi="ar"/>
        </w:rPr>
        <w:t>第二届学术委员会委员换届工作</w:t>
      </w:r>
      <w:r>
        <w:rPr>
          <w:rFonts w:hint="eastAsia" w:ascii="方正仿宋_GBK" w:hAnsi="方正仿宋_GBK" w:eastAsia="方正仿宋_GBK" w:cs="方正仿宋_GBK"/>
          <w:szCs w:val="32"/>
        </w:rPr>
        <w:t>方案，牵头</w:t>
      </w:r>
      <w:r>
        <w:rPr>
          <w:rFonts w:hint="eastAsia" w:ascii="方正仿宋_GBK" w:hAnsi="方正仿宋_GBK" w:eastAsia="方正仿宋_GBK" w:cs="方正仿宋_GBK"/>
          <w:kern w:val="0"/>
          <w:szCs w:val="32"/>
          <w:shd w:val="clear" w:color="auto" w:fill="FFFFFF"/>
          <w:lang w:bidi="ar"/>
        </w:rPr>
        <w:t>具体负责换届选举的组织工作。</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黑体_GBK" w:hAnsi="方正黑体_GBK" w:eastAsia="方正黑体_GBK" w:cs="方正黑体_GBK"/>
          <w:szCs w:val="32"/>
        </w:rPr>
      </w:pPr>
      <w:r>
        <w:rPr>
          <w:rStyle w:val="5"/>
          <w:rFonts w:hint="eastAsia" w:ascii="方正黑体_GBK" w:hAnsi="方正黑体_GBK" w:eastAsia="方正黑体_GBK" w:cs="方正黑体_GBK"/>
          <w:kern w:val="0"/>
          <w:szCs w:val="32"/>
          <w:shd w:val="clear" w:color="auto" w:fill="FFFFFF"/>
          <w:lang w:bidi="ar"/>
        </w:rPr>
        <w:t>二、委员名额</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根据《重庆文化艺术职业学院学术委员会章程（修订）》的有关规定与实际工作需要，第二届学术委员会委员人数拟定为15人，设主任委员1人、副主任委员1-2人、秘书长1人。</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黑体_GBK" w:hAnsi="方正黑体_GBK" w:eastAsia="方正黑体_GBK" w:cs="方正黑体_GBK"/>
          <w:szCs w:val="32"/>
        </w:rPr>
      </w:pPr>
      <w:r>
        <w:rPr>
          <w:rStyle w:val="5"/>
          <w:rFonts w:hint="eastAsia" w:ascii="方正黑体_GBK" w:hAnsi="方正黑体_GBK" w:eastAsia="方正黑体_GBK" w:cs="方正黑体_GBK"/>
          <w:kern w:val="0"/>
          <w:szCs w:val="32"/>
          <w:shd w:val="clear" w:color="auto" w:fill="FFFFFF"/>
          <w:lang w:bidi="ar"/>
        </w:rPr>
        <w:t>三、候选人名额分配</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依据《重庆文化艺术职业学院学术委员会章程（修订）》所规定的学术委员会组成规则，本次候选人名额拟定为20人。按照“学术委员会的组成具有广泛的代表性和公平性”的原则，将候选人名额分配到二级学院和相关职能部门。具体的名额分配见“附件1</w:t>
      </w:r>
      <w:r>
        <w:rPr>
          <w:rFonts w:ascii="方正仿宋_GBK" w:hAnsi="方正仿宋_GBK" w:eastAsia="方正仿宋_GBK" w:cs="方正仿宋_GBK"/>
          <w:kern w:val="0"/>
          <w:szCs w:val="32"/>
          <w:shd w:val="clear" w:color="auto" w:fill="FFFFFF"/>
          <w:lang w:bidi="ar"/>
        </w:rPr>
        <w:t>-1</w:t>
      </w:r>
      <w:r>
        <w:rPr>
          <w:rFonts w:hint="eastAsia" w:ascii="方正仿宋_GBK" w:hAnsi="方正仿宋_GBK" w:eastAsia="方正仿宋_GBK" w:cs="方正仿宋_GBK"/>
          <w:kern w:val="0"/>
          <w:szCs w:val="32"/>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黑体_GBK" w:hAnsi="方正黑体_GBK" w:eastAsia="方正黑体_GBK" w:cs="方正黑体_GBK"/>
          <w:szCs w:val="32"/>
        </w:rPr>
      </w:pPr>
      <w:r>
        <w:rPr>
          <w:rStyle w:val="5"/>
          <w:rFonts w:hint="eastAsia" w:ascii="方正黑体_GBK" w:hAnsi="方正黑体_GBK" w:eastAsia="方正黑体_GBK" w:cs="方正黑体_GBK"/>
          <w:kern w:val="0"/>
          <w:szCs w:val="32"/>
          <w:shd w:val="clear" w:color="auto" w:fill="FFFFFF"/>
          <w:lang w:bidi="ar"/>
        </w:rPr>
        <w:t>四、候选人推选条件与产生程序</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候选人推选原则、条件、产生程序及委员的产生与聘任，按照《重庆文化艺术职业学院学术委员会章程（修订）》执行。</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黑体_GBK" w:hAnsi="方正黑体_GBK" w:eastAsia="方正黑体_GBK" w:cs="方正黑体_GBK"/>
          <w:szCs w:val="32"/>
        </w:rPr>
      </w:pPr>
      <w:r>
        <w:rPr>
          <w:rStyle w:val="5"/>
          <w:rFonts w:hint="eastAsia" w:ascii="方正黑体_GBK" w:hAnsi="方正黑体_GBK" w:eastAsia="方正黑体_GBK" w:cs="方正黑体_GBK"/>
          <w:kern w:val="0"/>
          <w:szCs w:val="32"/>
          <w:shd w:val="clear" w:color="auto" w:fill="FFFFFF"/>
          <w:lang w:bidi="ar"/>
        </w:rPr>
        <w:t>五、进程安排</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（一）各二级部门具体负责推选初步人选，并将《重庆文化艺术职业学院第二届学术委员会委员初步人选信息表》（附件1</w:t>
      </w:r>
      <w:r>
        <w:rPr>
          <w:rFonts w:ascii="方正仿宋_GBK" w:hAnsi="方正仿宋_GBK" w:eastAsia="方正仿宋_GBK" w:cs="方正仿宋_GBK"/>
          <w:kern w:val="0"/>
          <w:szCs w:val="32"/>
          <w:shd w:val="clear" w:color="auto" w:fill="FFFFFF"/>
          <w:lang w:bidi="ar"/>
        </w:rPr>
        <w:t>-</w:t>
      </w:r>
      <w:r>
        <w:rPr>
          <w:rFonts w:hint="eastAsia" w:ascii="方正仿宋_GBK" w:hAnsi="方正仿宋_GBK" w:eastAsia="方正仿宋_GBK" w:cs="方正仿宋_GBK"/>
          <w:kern w:val="0"/>
          <w:szCs w:val="32"/>
          <w:shd w:val="clear" w:color="auto" w:fill="FFFFFF"/>
          <w:lang w:bidi="ar"/>
        </w:rPr>
        <w:t>2）报送至职业教育研究中心（3月10日前）。学校学术委员会委员换届工作领导小组办公室对初步人选进行资格审核。</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（二）正式候选人确定：3月中旬</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公示候选人名单，确定有效候选人。</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0" w:firstLineChars="200"/>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（三）委员的产生：3月下旬</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0" w:firstLineChars="200"/>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召开全体候选人会议，拟定学术委员会委员组成方案，投票选举产生正式委员。全体委员选举产生主任委员、副主任委员和秘书长。</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0" w:firstLineChars="200"/>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（四）会议审定：4月。</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0" w:firstLineChars="200"/>
        <w:textAlignment w:val="baseline"/>
        <w:rPr>
          <w:rFonts w:ascii="方正仿宋_GBK" w:hAnsi="方正仿宋_GBK" w:eastAsia="方正仿宋_GBK" w:cs="方正仿宋_GBK"/>
          <w:szCs w:val="32"/>
        </w:rPr>
      </w:pPr>
      <w:r>
        <w:rPr>
          <w:rFonts w:hint="eastAsia" w:ascii="方正仿宋_GBK" w:hAnsi="方正仿宋_GBK" w:eastAsia="方正仿宋_GBK" w:cs="方正仿宋_GBK"/>
          <w:kern w:val="0"/>
          <w:szCs w:val="32"/>
          <w:shd w:val="clear" w:color="auto" w:fill="FFFFFF"/>
          <w:lang w:bidi="ar"/>
        </w:rPr>
        <w:t>选举结果提交学</w:t>
      </w:r>
      <w:r>
        <w:rPr>
          <w:rFonts w:hint="eastAsia" w:ascii="方正仿宋_GBK" w:hAnsi="方正仿宋_GBK" w:eastAsia="方正仿宋_GBK" w:cs="方正仿宋_GBK"/>
          <w:kern w:val="0"/>
          <w:szCs w:val="32"/>
          <w:shd w:val="clear" w:color="auto" w:fill="FFFFFF"/>
          <w:lang w:eastAsia="zh-CN" w:bidi="ar"/>
        </w:rPr>
        <w:t>院长</w:t>
      </w:r>
      <w:r>
        <w:rPr>
          <w:rFonts w:hint="eastAsia" w:ascii="方正仿宋_GBK" w:hAnsi="方正仿宋_GBK" w:eastAsia="方正仿宋_GBK" w:cs="方正仿宋_GBK"/>
          <w:kern w:val="0"/>
          <w:szCs w:val="32"/>
          <w:shd w:val="clear" w:color="auto" w:fill="FFFFFF"/>
          <w:lang w:bidi="ar"/>
        </w:rPr>
        <w:t>办公会和党委会议审定。</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（五）召开第二届学术委员会成立大会，聘任第二届学术委员会当选委员：4-5月。</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textAlignment w:val="baseline"/>
        <w:rPr>
          <w:rFonts w:ascii="方正仿宋_GBK" w:hAnsi="方正仿宋_GBK" w:eastAsia="方正仿宋_GBK" w:cs="方正仿宋_GBK"/>
          <w:kern w:val="0"/>
          <w:szCs w:val="32"/>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pacing w:line="594" w:lineRule="atLeast"/>
        <w:ind w:left="1280" w:leftChars="200" w:hanging="640" w:hangingChars="200"/>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附件：1</w:t>
      </w:r>
      <w:r>
        <w:rPr>
          <w:rFonts w:ascii="方正仿宋_GBK" w:hAnsi="方正仿宋_GBK" w:eastAsia="方正仿宋_GBK" w:cs="方正仿宋_GBK"/>
          <w:kern w:val="0"/>
          <w:szCs w:val="32"/>
          <w:shd w:val="clear" w:color="auto" w:fill="FFFFFF"/>
          <w:lang w:bidi="ar"/>
        </w:rPr>
        <w:t>-1</w:t>
      </w:r>
      <w:r>
        <w:rPr>
          <w:rFonts w:hint="eastAsia" w:ascii="方正仿宋_GBK" w:hAnsi="方正仿宋_GBK" w:eastAsia="方正仿宋_GBK" w:cs="方正仿宋_GBK"/>
          <w:kern w:val="0"/>
          <w:szCs w:val="32"/>
          <w:shd w:val="clear" w:color="auto" w:fill="FFFFFF"/>
          <w:lang w:bidi="ar"/>
        </w:rPr>
        <w:t>.重庆文化艺术职业学院第二届学术委员会委员候选人名额分配表</w:t>
      </w:r>
    </w:p>
    <w:p>
      <w:pPr>
        <w:keepNext w:val="0"/>
        <w:keepLines w:val="0"/>
        <w:pageBreakBefore w:val="0"/>
        <w:widowControl/>
        <w:shd w:val="clear" w:color="auto" w:fill="FFFFFF"/>
        <w:kinsoku/>
        <w:wordWrap/>
        <w:overflowPunct/>
        <w:topLinePunct w:val="0"/>
        <w:autoSpaceDE/>
        <w:autoSpaceDN/>
        <w:bidi w:val="0"/>
        <w:adjustRightInd/>
        <w:spacing w:line="594" w:lineRule="atLeast"/>
        <w:ind w:left="1280" w:leftChars="0" w:hanging="1280" w:hangingChars="400"/>
        <w:textAlignment w:val="baseline"/>
        <w:rPr>
          <w:rFonts w:ascii="方正仿宋_GBK" w:hAnsi="方正仿宋_GBK" w:eastAsia="方正仿宋_GBK" w:cs="方正仿宋_GBK"/>
          <w:kern w:val="0"/>
          <w:szCs w:val="32"/>
          <w:shd w:val="clear" w:color="auto" w:fill="FFFFFF"/>
          <w:lang w:bidi="ar"/>
        </w:rPr>
      </w:pPr>
      <w:r>
        <w:rPr>
          <w:rFonts w:hint="eastAsia" w:ascii="方正仿宋_GBK" w:hAnsi="方正仿宋_GBK" w:eastAsia="方正仿宋_GBK" w:cs="方正仿宋_GBK"/>
          <w:kern w:val="0"/>
          <w:szCs w:val="32"/>
          <w:shd w:val="clear" w:color="auto" w:fill="FFFFFF"/>
          <w:lang w:bidi="ar"/>
        </w:rPr>
        <w:t xml:space="preserve">     </w:t>
      </w:r>
      <w:r>
        <w:rPr>
          <w:rFonts w:hint="eastAsia" w:ascii="方正仿宋_GBK" w:hAnsi="方正仿宋_GBK" w:eastAsia="方正仿宋_GBK" w:cs="方正仿宋_GBK"/>
          <w:kern w:val="0"/>
          <w:szCs w:val="32"/>
          <w:shd w:val="clear" w:color="auto" w:fill="FFFFFF"/>
          <w:lang w:val="en-US" w:eastAsia="zh-CN" w:bidi="ar"/>
        </w:rPr>
        <w:t xml:space="preserve">   </w:t>
      </w:r>
      <w:r>
        <w:rPr>
          <w:rFonts w:hint="eastAsia" w:ascii="方正仿宋_GBK" w:hAnsi="方正仿宋_GBK" w:eastAsia="方正仿宋_GBK" w:cs="方正仿宋_GBK"/>
          <w:kern w:val="0"/>
          <w:szCs w:val="32"/>
          <w:shd w:val="clear" w:color="auto" w:fill="FFFFFF"/>
          <w:lang w:bidi="ar"/>
        </w:rPr>
        <w:t xml:space="preserve"> </w:t>
      </w:r>
      <w:r>
        <w:rPr>
          <w:rFonts w:ascii="方正仿宋_GBK" w:hAnsi="方正仿宋_GBK" w:eastAsia="方正仿宋_GBK" w:cs="方正仿宋_GBK"/>
          <w:kern w:val="0"/>
          <w:szCs w:val="32"/>
          <w:shd w:val="clear" w:color="auto" w:fill="FFFFFF"/>
          <w:lang w:bidi="ar"/>
        </w:rPr>
        <w:t>1-</w:t>
      </w:r>
      <w:r>
        <w:rPr>
          <w:rFonts w:hint="eastAsia" w:ascii="方正仿宋_GBK" w:hAnsi="方正仿宋_GBK" w:eastAsia="方正仿宋_GBK" w:cs="方正仿宋_GBK"/>
          <w:kern w:val="0"/>
          <w:szCs w:val="32"/>
          <w:shd w:val="clear" w:color="auto" w:fill="FFFFFF"/>
          <w:lang w:bidi="ar"/>
        </w:rPr>
        <w:t>2.重庆文化艺术职业学院第二届学术委员会委员初步人选信息表</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1600" w:firstLineChars="500"/>
        <w:textAlignment w:val="baseline"/>
        <w:rPr>
          <w:rFonts w:ascii="方正仿宋_GBK" w:hAnsi="方正仿宋_GBK" w:eastAsia="方正仿宋_GBK" w:cs="方正仿宋_GBK"/>
          <w:kern w:val="0"/>
          <w:szCs w:val="32"/>
          <w:shd w:val="clear" w:color="auto" w:fill="FFFFFF"/>
          <w:lang w:bidi="ar"/>
        </w:rPr>
      </w:pPr>
    </w:p>
    <w:p>
      <w:pPr>
        <w:pStyle w:val="2"/>
        <w:keepNext w:val="0"/>
        <w:keepLines w:val="0"/>
        <w:pageBreakBefore w:val="0"/>
        <w:kinsoku/>
        <w:wordWrap/>
        <w:overflowPunct/>
        <w:topLinePunct w:val="0"/>
        <w:autoSpaceDE/>
        <w:autoSpaceDN/>
        <w:bidi w:val="0"/>
        <w:adjustRightInd/>
        <w:spacing w:line="594" w:lineRule="atLeast"/>
        <w:ind w:left="640" w:leftChars="0" w:hanging="640"/>
        <w:rPr>
          <w:rFonts w:ascii="方正仿宋_GBK" w:hAnsi="方正仿宋_GBK" w:eastAsia="方正仿宋_GBK" w:cs="方正仿宋_GBK"/>
          <w:kern w:val="0"/>
          <w:szCs w:val="32"/>
          <w:shd w:val="clear" w:color="auto" w:fill="FFFFFF"/>
          <w:lang w:bidi="ar"/>
        </w:rPr>
      </w:pPr>
    </w:p>
    <w:p>
      <w:pPr>
        <w:keepNext w:val="0"/>
        <w:keepLines w:val="0"/>
        <w:pageBreakBefore w:val="0"/>
        <w:kinsoku/>
        <w:wordWrap/>
        <w:overflowPunct/>
        <w:topLinePunct w:val="0"/>
        <w:autoSpaceDE/>
        <w:autoSpaceDN/>
        <w:bidi w:val="0"/>
        <w:adjustRightInd/>
        <w:spacing w:line="594" w:lineRule="atLeast"/>
        <w:ind w:left="0" w:leftChars="0"/>
      </w:pPr>
    </w:p>
    <w:p>
      <w:pPr>
        <w:pStyle w:val="2"/>
      </w:pPr>
    </w:p>
    <w:p/>
    <w:p>
      <w:pPr>
        <w:pStyle w:val="2"/>
      </w:pPr>
    </w:p>
    <w:p/>
    <w:p>
      <w:pPr>
        <w:keepNext w:val="0"/>
        <w:keepLines w:val="0"/>
        <w:pageBreakBefore w:val="0"/>
        <w:widowControl/>
        <w:shd w:val="clear" w:color="auto" w:fill="FFFFFF"/>
        <w:kinsoku/>
        <w:wordWrap/>
        <w:overflowPunct/>
        <w:topLinePunct w:val="0"/>
        <w:autoSpaceDE/>
        <w:autoSpaceDN/>
        <w:bidi w:val="0"/>
        <w:adjustRightInd/>
        <w:spacing w:line="594" w:lineRule="atLeast"/>
        <w:textAlignment w:val="baseline"/>
        <w:rPr>
          <w:rFonts w:hint="eastAsia" w:ascii="方正仿宋_GBK" w:hAnsi="方正仿宋_GBK" w:eastAsia="方正仿宋_GBK" w:cs="方正仿宋_GBK"/>
          <w:kern w:val="0"/>
          <w:szCs w:val="32"/>
          <w:shd w:val="clear" w:color="auto" w:fill="FFFFFF"/>
          <w:lang w:val="en-US" w:eastAsia="zh-CN" w:bidi="ar"/>
        </w:rPr>
      </w:pPr>
      <w:r>
        <w:rPr>
          <w:rFonts w:hint="eastAsia" w:ascii="方正仿宋_GBK" w:hAnsi="方正仿宋_GBK" w:eastAsia="方正仿宋_GBK" w:cs="方正仿宋_GBK"/>
          <w:kern w:val="0"/>
          <w:szCs w:val="32"/>
          <w:shd w:val="clear" w:color="auto" w:fill="FFFFFF"/>
          <w:lang w:val="en-US" w:eastAsia="zh-CN" w:bidi="ar"/>
        </w:rPr>
        <w:t>附件1-1</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jc w:val="center"/>
        <w:textAlignment w:val="baseline"/>
        <w:rPr>
          <w:rFonts w:hint="eastAsia" w:ascii="方正小标宋_GBK" w:hAnsi="方正小标宋_GBK" w:eastAsia="方正小标宋_GBK" w:cs="方正小标宋_GBK"/>
          <w:kern w:val="0"/>
          <w:sz w:val="36"/>
          <w:szCs w:val="36"/>
          <w:shd w:val="clear" w:color="auto" w:fill="FFFFFF"/>
          <w:lang w:bidi="ar"/>
        </w:rPr>
      </w:pPr>
      <w:r>
        <w:rPr>
          <w:rFonts w:hint="eastAsia" w:ascii="方正小标宋_GBK" w:hAnsi="方正小标宋_GBK" w:eastAsia="方正小标宋_GBK" w:cs="方正小标宋_GBK"/>
          <w:kern w:val="0"/>
          <w:sz w:val="36"/>
          <w:szCs w:val="36"/>
          <w:shd w:val="clear" w:color="auto" w:fill="FFFFFF"/>
          <w:lang w:eastAsia="zh-CN" w:bidi="ar"/>
        </w:rPr>
        <w:t>重庆</w:t>
      </w:r>
      <w:r>
        <w:rPr>
          <w:rFonts w:hint="eastAsia" w:ascii="方正小标宋_GBK" w:hAnsi="方正小标宋_GBK" w:eastAsia="方正小标宋_GBK" w:cs="方正小标宋_GBK"/>
          <w:kern w:val="0"/>
          <w:sz w:val="36"/>
          <w:szCs w:val="36"/>
          <w:shd w:val="clear" w:color="auto" w:fill="FFFFFF"/>
          <w:lang w:bidi="ar"/>
        </w:rPr>
        <w:t>文化艺术职业学院</w:t>
      </w:r>
    </w:p>
    <w:p>
      <w:pPr>
        <w:keepNext w:val="0"/>
        <w:keepLines w:val="0"/>
        <w:pageBreakBefore w:val="0"/>
        <w:widowControl/>
        <w:shd w:val="clear" w:color="auto" w:fill="FFFFFF"/>
        <w:kinsoku/>
        <w:wordWrap/>
        <w:overflowPunct/>
        <w:topLinePunct w:val="0"/>
        <w:autoSpaceDE/>
        <w:autoSpaceDN/>
        <w:bidi w:val="0"/>
        <w:adjustRightInd/>
        <w:spacing w:line="594" w:lineRule="atLeast"/>
        <w:ind w:left="0" w:leftChars="0" w:firstLine="645"/>
        <w:jc w:val="center"/>
        <w:textAlignment w:val="baseline"/>
        <w:rPr>
          <w:rFonts w:hint="eastAsia" w:ascii="方正小标宋_GBK" w:hAnsi="方正小标宋_GBK" w:eastAsia="方正小标宋_GBK" w:cs="方正小标宋_GBK"/>
          <w:kern w:val="0"/>
          <w:sz w:val="36"/>
          <w:szCs w:val="36"/>
          <w:shd w:val="clear" w:color="auto" w:fill="FFFFFF"/>
          <w:lang w:bidi="ar"/>
        </w:rPr>
      </w:pPr>
      <w:r>
        <w:rPr>
          <w:rFonts w:hint="eastAsia" w:ascii="方正小标宋_GBK" w:hAnsi="方正小标宋_GBK" w:eastAsia="方正小标宋_GBK" w:cs="方正小标宋_GBK"/>
          <w:kern w:val="0"/>
          <w:sz w:val="36"/>
          <w:szCs w:val="36"/>
          <w:shd w:val="clear" w:color="auto" w:fill="FFFFFF"/>
          <w:lang w:bidi="ar"/>
        </w:rPr>
        <w:t>第二届学术委员会委员候选人名额分配表</w:t>
      </w:r>
    </w:p>
    <w:tbl>
      <w:tblPr>
        <w:tblStyle w:val="3"/>
        <w:tblW w:w="8379" w:type="dxa"/>
        <w:jc w:val="center"/>
        <w:tblLayout w:type="autofit"/>
        <w:tblCellMar>
          <w:top w:w="0" w:type="dxa"/>
          <w:left w:w="108" w:type="dxa"/>
          <w:bottom w:w="0" w:type="dxa"/>
          <w:right w:w="108" w:type="dxa"/>
        </w:tblCellMar>
      </w:tblPr>
      <w:tblGrid>
        <w:gridCol w:w="1080"/>
        <w:gridCol w:w="6088"/>
        <w:gridCol w:w="1211"/>
      </w:tblGrid>
      <w:tr>
        <w:tblPrEx>
          <w:tblCellMar>
            <w:top w:w="0" w:type="dxa"/>
            <w:left w:w="108" w:type="dxa"/>
            <w:bottom w:w="0" w:type="dxa"/>
            <w:right w:w="108" w:type="dxa"/>
          </w:tblCellMar>
        </w:tblPrEx>
        <w:trPr>
          <w:trHeight w:val="34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序号</w:t>
            </w:r>
          </w:p>
        </w:tc>
        <w:tc>
          <w:tcPr>
            <w:tcW w:w="60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推选单位</w:t>
            </w:r>
          </w:p>
        </w:tc>
        <w:tc>
          <w:tcPr>
            <w:tcW w:w="12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推选名额</w:t>
            </w:r>
          </w:p>
        </w:tc>
      </w:tr>
      <w:tr>
        <w:tblPrEx>
          <w:tblCellMar>
            <w:top w:w="0" w:type="dxa"/>
            <w:left w:w="108" w:type="dxa"/>
            <w:bottom w:w="0" w:type="dxa"/>
            <w:right w:w="108" w:type="dxa"/>
          </w:tblCellMar>
        </w:tblPrEx>
        <w:trPr>
          <w:trHeight w:val="345"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w:t>
            </w:r>
          </w:p>
        </w:tc>
        <w:tc>
          <w:tcPr>
            <w:tcW w:w="60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音乐系</w:t>
            </w:r>
          </w:p>
        </w:tc>
        <w:tc>
          <w:tcPr>
            <w:tcW w:w="121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舞蹈与戏剧系</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艺术设计系</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文化与旅游管理系</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5</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学前与艺术教育系</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6</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通识教育系（马克思主义学院）</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w:t>
            </w:r>
          </w:p>
        </w:tc>
      </w:tr>
      <w:tr>
        <w:tblPrEx>
          <w:tblCellMar>
            <w:top w:w="0" w:type="dxa"/>
            <w:left w:w="108" w:type="dxa"/>
            <w:bottom w:w="0" w:type="dxa"/>
            <w:right w:w="108" w:type="dxa"/>
          </w:tblCellMar>
        </w:tblPrEx>
        <w:trPr>
          <w:trHeight w:val="345" w:hRule="atLeast"/>
          <w:jc w:val="center"/>
        </w:trPr>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7</w:t>
            </w:r>
          </w:p>
        </w:tc>
        <w:tc>
          <w:tcPr>
            <w:tcW w:w="60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职业教育研究中心</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w:t>
            </w:r>
          </w:p>
        </w:tc>
      </w:tr>
      <w:tr>
        <w:tblPrEx>
          <w:tblCellMar>
            <w:top w:w="0" w:type="dxa"/>
            <w:left w:w="108" w:type="dxa"/>
            <w:bottom w:w="0" w:type="dxa"/>
            <w:right w:w="108" w:type="dxa"/>
          </w:tblCellMar>
        </w:tblPrEx>
        <w:trPr>
          <w:trHeight w:val="345" w:hRule="atLeast"/>
          <w:jc w:val="center"/>
        </w:trPr>
        <w:tc>
          <w:tcPr>
            <w:tcW w:w="71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left"/>
              <w:rPr>
                <w:rFonts w:ascii="方正仿宋_GBK" w:hAnsi="方正仿宋_GBK" w:eastAsia="方正仿宋_GBK" w:cs="方正仿宋_GBK"/>
                <w:bCs/>
                <w:kern w:val="0"/>
                <w:sz w:val="28"/>
                <w:szCs w:val="28"/>
              </w:rPr>
            </w:pPr>
            <w:r>
              <w:rPr>
                <w:rFonts w:hint="eastAsia" w:ascii="方正黑体_GBK" w:hAnsi="方正黑体_GBK" w:eastAsia="方正黑体_GBK" w:cs="方正黑体_GBK"/>
                <w:bCs/>
                <w:kern w:val="0"/>
                <w:sz w:val="24"/>
                <w:szCs w:val="24"/>
              </w:rPr>
              <w:t>总  计</w:t>
            </w:r>
          </w:p>
        </w:tc>
        <w:tc>
          <w:tcPr>
            <w:tcW w:w="12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594" w:lineRule="atLeast"/>
              <w:ind w:left="0" w:leftChars="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20</w:t>
            </w:r>
          </w:p>
        </w:tc>
      </w:tr>
    </w:tbl>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 w:val="22"/>
          <w:szCs w:val="36"/>
        </w:rPr>
      </w:pPr>
      <w:r>
        <w:rPr>
          <w:rFonts w:hint="eastAsia" w:ascii="方正黑体_GBK" w:eastAsia="方正黑体_GBK"/>
          <w:sz w:val="22"/>
          <w:szCs w:val="36"/>
        </w:rPr>
        <w:t>注：1主岗在行政部门的教师</w:t>
      </w:r>
      <w:r>
        <w:rPr>
          <w:rFonts w:hint="eastAsia" w:ascii="方正黑体_GBK" w:eastAsia="方正黑体_GBK"/>
          <w:sz w:val="22"/>
          <w:szCs w:val="36"/>
          <w:lang w:eastAsia="zh-CN"/>
        </w:rPr>
        <w:t>按</w:t>
      </w:r>
      <w:r>
        <w:rPr>
          <w:rFonts w:hint="eastAsia" w:ascii="方正黑体_GBK" w:eastAsia="方正黑体_GBK"/>
          <w:sz w:val="22"/>
          <w:szCs w:val="36"/>
        </w:rPr>
        <w:t>其</w:t>
      </w:r>
      <w:r>
        <w:rPr>
          <w:rFonts w:hint="eastAsia" w:ascii="方正黑体_GBK" w:eastAsia="方正黑体_GBK"/>
          <w:sz w:val="22"/>
          <w:szCs w:val="36"/>
          <w:lang w:eastAsia="zh-CN"/>
        </w:rPr>
        <w:t>学科专业背景归属</w:t>
      </w:r>
      <w:r>
        <w:rPr>
          <w:rFonts w:hint="eastAsia" w:ascii="方正黑体_GBK" w:eastAsia="方正黑体_GBK"/>
          <w:sz w:val="22"/>
          <w:szCs w:val="36"/>
        </w:rPr>
        <w:t>到相应系部参选。</w:t>
      </w:r>
    </w:p>
    <w:p>
      <w:pPr>
        <w:pStyle w:val="2"/>
        <w:keepNext w:val="0"/>
        <w:keepLines w:val="0"/>
        <w:pageBreakBefore w:val="0"/>
        <w:kinsoku/>
        <w:wordWrap/>
        <w:overflowPunct/>
        <w:topLinePunct w:val="0"/>
        <w:autoSpaceDE/>
        <w:autoSpaceDN/>
        <w:bidi w:val="0"/>
        <w:adjustRightInd/>
        <w:spacing w:line="594" w:lineRule="atLeast"/>
        <w:ind w:left="0" w:leftChars="0" w:firstLine="0" w:firstLineChars="0"/>
      </w:pPr>
      <w:r>
        <w:rPr>
          <w:rFonts w:hint="eastAsia" w:ascii="方正黑体_GBK" w:eastAsia="方正黑体_GBK"/>
          <w:sz w:val="22"/>
          <w:szCs w:val="36"/>
        </w:rPr>
        <w:t xml:space="preserve">    2职业教育研究中心</w:t>
      </w:r>
      <w:r>
        <w:rPr>
          <w:rFonts w:hint="eastAsia" w:ascii="方正黑体_GBK" w:eastAsia="方正黑体_GBK"/>
          <w:sz w:val="22"/>
          <w:szCs w:val="36"/>
          <w:lang w:eastAsia="zh-CN"/>
        </w:rPr>
        <w:t>推荐校外</w:t>
      </w:r>
      <w:r>
        <w:rPr>
          <w:rFonts w:hint="eastAsia" w:ascii="方正黑体_GBK" w:eastAsia="方正黑体_GBK"/>
          <w:sz w:val="22"/>
          <w:szCs w:val="36"/>
        </w:rPr>
        <w:t>特邀委员</w:t>
      </w:r>
      <w:r>
        <w:rPr>
          <w:rFonts w:hint="eastAsia" w:ascii="方正黑体_GBK" w:eastAsia="方正黑体_GBK"/>
          <w:sz w:val="22"/>
          <w:szCs w:val="36"/>
          <w:lang w:eastAsia="zh-CN"/>
        </w:rPr>
        <w:t>参选</w:t>
      </w:r>
      <w:r>
        <w:rPr>
          <w:rFonts w:hint="eastAsia" w:ascii="方正黑体_GBK" w:eastAsia="方正黑体_GBK"/>
          <w:sz w:val="22"/>
          <w:szCs w:val="36"/>
        </w:rPr>
        <w:t>。</w:t>
      </w: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kinsoku/>
        <w:wordWrap/>
        <w:overflowPunct/>
        <w:topLinePunct w:val="0"/>
        <w:autoSpaceDE/>
        <w:autoSpaceDN/>
        <w:bidi w:val="0"/>
        <w:adjustRightInd/>
        <w:spacing w:line="594" w:lineRule="atLeast"/>
        <w:ind w:left="0" w:leftChars="0"/>
        <w:rPr>
          <w:rFonts w:ascii="方正黑体_GBK" w:eastAsia="方正黑体_GBK"/>
          <w:szCs w:val="32"/>
        </w:rPr>
      </w:pPr>
    </w:p>
    <w:p>
      <w:pPr>
        <w:keepNext w:val="0"/>
        <w:keepLines w:val="0"/>
        <w:pageBreakBefore w:val="0"/>
        <w:widowControl/>
        <w:shd w:val="clear" w:color="auto" w:fill="FFFFFF"/>
        <w:kinsoku/>
        <w:wordWrap/>
        <w:overflowPunct/>
        <w:topLinePunct w:val="0"/>
        <w:autoSpaceDE/>
        <w:autoSpaceDN/>
        <w:bidi w:val="0"/>
        <w:adjustRightInd/>
        <w:spacing w:line="594" w:lineRule="atLeast"/>
        <w:textAlignment w:val="baseline"/>
        <w:rPr>
          <w:rFonts w:hint="eastAsia" w:ascii="方正仿宋_GBK" w:hAnsi="方正仿宋_GBK" w:eastAsia="方正仿宋_GBK" w:cs="方正仿宋_GBK"/>
          <w:kern w:val="0"/>
          <w:szCs w:val="32"/>
          <w:shd w:val="clear" w:color="auto" w:fill="FFFFFF"/>
          <w:lang w:val="en-US" w:eastAsia="zh-CN" w:bidi="ar"/>
        </w:rPr>
      </w:pPr>
      <w:r>
        <w:rPr>
          <w:rFonts w:hint="eastAsia" w:ascii="方正仿宋_GBK" w:hAnsi="方正仿宋_GBK" w:eastAsia="方正仿宋_GBK" w:cs="方正仿宋_GBK"/>
          <w:kern w:val="0"/>
          <w:szCs w:val="32"/>
          <w:shd w:val="clear" w:color="auto" w:fill="FFFFFF"/>
          <w:lang w:val="en-US" w:eastAsia="zh-CN" w:bidi="ar"/>
        </w:rPr>
        <w:t>附件1-2</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hint="eastAsia" w:eastAsia="方正小标宋_GBK"/>
          <w:kern w:val="0"/>
          <w:sz w:val="36"/>
          <w:szCs w:val="36"/>
          <w:lang w:eastAsia="zh-CN"/>
        </w:rPr>
      </w:pPr>
      <w:r>
        <w:rPr>
          <w:rFonts w:hint="eastAsia" w:eastAsia="方正小标宋_GBK"/>
          <w:kern w:val="0"/>
          <w:sz w:val="36"/>
          <w:szCs w:val="36"/>
          <w:lang w:eastAsia="zh-CN"/>
        </w:rPr>
        <w:t>重庆文化艺术职业学院</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eastAsia="华文中宋"/>
          <w:b/>
          <w:sz w:val="24"/>
        </w:rPr>
      </w:pPr>
      <w:r>
        <w:rPr>
          <w:rFonts w:hint="eastAsia" w:eastAsia="方正小标宋_GBK"/>
          <w:kern w:val="0"/>
          <w:sz w:val="36"/>
          <w:szCs w:val="36"/>
          <w:lang w:eastAsia="zh-CN"/>
        </w:rPr>
        <w:t>第二届学术委员会委员推荐人员信息表</w:t>
      </w:r>
    </w:p>
    <w:tbl>
      <w:tblPr>
        <w:tblStyle w:val="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867"/>
        <w:gridCol w:w="1096"/>
        <w:gridCol w:w="1985"/>
        <w:gridCol w:w="116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姓  名</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出生年月</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性  别</w:t>
            </w:r>
          </w:p>
        </w:tc>
        <w:tc>
          <w:tcPr>
            <w:tcW w:w="1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民  族</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学历、学位</w:t>
            </w:r>
          </w:p>
        </w:tc>
        <w:tc>
          <w:tcPr>
            <w:tcW w:w="1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pacing w:val="-20"/>
                <w:sz w:val="21"/>
                <w:szCs w:val="21"/>
              </w:rPr>
              <w:t>职    称</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任职时间</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从事专业</w:t>
            </w:r>
          </w:p>
        </w:tc>
        <w:tc>
          <w:tcPr>
            <w:tcW w:w="1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主要研究领域</w:t>
            </w:r>
          </w:p>
        </w:tc>
        <w:tc>
          <w:tcPr>
            <w:tcW w:w="49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所  属</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系  部</w:t>
            </w:r>
          </w:p>
        </w:tc>
        <w:tc>
          <w:tcPr>
            <w:tcW w:w="1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担任职务</w:t>
            </w:r>
          </w:p>
        </w:tc>
        <w:tc>
          <w:tcPr>
            <w:tcW w:w="78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手机</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E-MAIL</w:t>
            </w:r>
          </w:p>
        </w:tc>
        <w:tc>
          <w:tcPr>
            <w:tcW w:w="1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学 术</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贡 献</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简 介</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（500字以内）</w:t>
            </w:r>
          </w:p>
        </w:tc>
        <w:tc>
          <w:tcPr>
            <w:tcW w:w="78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both"/>
            </w:pPr>
          </w:p>
          <w:p>
            <w:pPr>
              <w:keepNext w:val="0"/>
              <w:keepLines w:val="0"/>
              <w:pageBreakBefore w:val="0"/>
              <w:kinsoku/>
              <w:wordWrap/>
              <w:overflowPunct/>
              <w:topLinePunct w:val="0"/>
              <w:autoSpaceDE/>
              <w:autoSpaceDN/>
              <w:bidi w:val="0"/>
              <w:adjustRightInd/>
              <w:snapToGrid w:val="0"/>
              <w:spacing w:line="594" w:lineRule="atLeast"/>
              <w:ind w:left="0" w:leftChars="0"/>
              <w:jc w:val="center"/>
            </w:pPr>
          </w:p>
          <w:p>
            <w:pPr>
              <w:pStyle w:val="2"/>
            </w:pPr>
          </w:p>
          <w:p>
            <w:pPr>
              <w:pStyle w:val="2"/>
            </w:pPr>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推荐单位意  见</w:t>
            </w:r>
          </w:p>
        </w:tc>
        <w:tc>
          <w:tcPr>
            <w:tcW w:w="78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                                             （盖章）：</w:t>
            </w:r>
          </w:p>
          <w:p>
            <w:pPr>
              <w:keepNext w:val="0"/>
              <w:keepLines w:val="0"/>
              <w:pageBreakBefore w:val="0"/>
              <w:kinsoku/>
              <w:wordWrap/>
              <w:overflowPunct/>
              <w:topLinePunct w:val="0"/>
              <w:autoSpaceDE/>
              <w:autoSpaceDN/>
              <w:bidi w:val="0"/>
              <w:adjustRightInd/>
              <w:snapToGrid w:val="0"/>
              <w:spacing w:line="594" w:lineRule="atLeast"/>
              <w:ind w:left="0" w:leftChars="0"/>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                                                     年    月     日</w:t>
            </w:r>
          </w:p>
        </w:tc>
      </w:tr>
    </w:tbl>
    <w:p>
      <w:bookmarkStart w:id="0" w:name="_GoBack"/>
      <w:bookmarkEnd w:id="0"/>
    </w:p>
    <w:sectPr>
      <w:pgSz w:w="11906" w:h="16838"/>
      <w:pgMar w:top="1984" w:right="1701" w:bottom="164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A3C1D"/>
    <w:rsid w:val="375A3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2022-03-02T07:44:00Z</dcterms:created>
  <dc:creator>卿宸乐</dc:creator>
  <cp:lastModifiedBy>卿宸乐</cp:lastModifiedBy>
  <dcterms:modified xsi:type="dcterms:W3CDTF">2022-03-02T07:46:11Z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58448C32D59D4F1285D71729A89D68DA</vt:lpwstr>
  </property>
</Properties>
</file>