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56" w:beforeLines="50"/>
        <w:rPr>
          <w:rFonts w:ascii="Calibri" w:hAnsi="Calibri" w:eastAsia="方正楷体_GBK" w:cs="Times New Roman"/>
          <w:b/>
          <w:bCs/>
          <w:sz w:val="36"/>
          <w:szCs w:val="44"/>
        </w:rPr>
      </w:pPr>
      <w:bookmarkStart w:id="0" w:name="_Toc10407"/>
      <w:bookmarkStart w:id="1" w:name="_Toc16817"/>
    </w:p>
    <w:bookmarkEnd w:id="0"/>
    <w:bookmarkEnd w:id="1"/>
    <w:p>
      <w:pPr>
        <w:wordWrap w:val="0"/>
        <w:adjustRightInd w:val="0"/>
        <w:snapToGrid w:val="0"/>
        <w:spacing w:before="156" w:beforeLines="50"/>
        <w:jc w:val="right"/>
        <w:rPr>
          <w:rFonts w:ascii="Calibri" w:hAnsi="Calibri" w:eastAsia="方正楷体_GBK" w:cs="Times New Roman"/>
          <w:b/>
          <w:bCs/>
          <w:sz w:val="24"/>
          <w:szCs w:val="24"/>
        </w:rPr>
      </w:pPr>
    </w:p>
    <w:p>
      <w:pPr>
        <w:adjustRightInd w:val="0"/>
        <w:snapToGrid w:val="0"/>
        <w:jc w:val="center"/>
        <w:rPr>
          <w:rFonts w:ascii="Calibri" w:hAnsi="Calibri" w:eastAsia="方正小标宋简体" w:cs="Times New Roman"/>
          <w:b/>
          <w:bCs/>
          <w:sz w:val="52"/>
          <w:szCs w:val="44"/>
        </w:rPr>
      </w:pPr>
    </w:p>
    <w:p>
      <w:pPr>
        <w:adjustRightInd w:val="0"/>
        <w:snapToGrid w:val="0"/>
        <w:jc w:val="center"/>
        <w:rPr>
          <w:rFonts w:ascii="Calibri" w:hAnsi="Calibri" w:eastAsia="方正小标宋简体" w:cs="Times New Roman"/>
          <w:b/>
          <w:bCs/>
          <w:sz w:val="52"/>
          <w:szCs w:val="44"/>
        </w:rPr>
      </w:pPr>
    </w:p>
    <w:p>
      <w:pPr>
        <w:adjustRightInd w:val="0"/>
        <w:snapToGrid w:val="0"/>
        <w:jc w:val="center"/>
        <w:rPr>
          <w:rFonts w:ascii="方正小标宋_GBK" w:hAnsi="方正小标宋_GBK" w:eastAsia="方正小标宋_GBK" w:cs="方正小标宋_GBK"/>
          <w:b/>
          <w:bCs/>
          <w:sz w:val="52"/>
          <w:szCs w:val="44"/>
        </w:rPr>
      </w:pPr>
      <w:r>
        <w:rPr>
          <w:rFonts w:hint="eastAsia" w:ascii="方正小标宋_GBK" w:hAnsi="方正小标宋_GBK" w:eastAsia="方正小标宋_GBK" w:cs="方正小标宋_GBK"/>
          <w:b/>
          <w:bCs/>
          <w:sz w:val="52"/>
          <w:szCs w:val="44"/>
        </w:rPr>
        <w:t>重庆文化艺术职业学院</w:t>
      </w:r>
    </w:p>
    <w:p>
      <w:pPr>
        <w:adjustRightInd w:val="0"/>
        <w:snapToGrid w:val="0"/>
        <w:jc w:val="center"/>
        <w:rPr>
          <w:rFonts w:ascii="Calibri" w:hAnsi="Calibri" w:eastAsia="方正小标宋简体" w:cs="Times New Roman"/>
          <w:b/>
          <w:bCs/>
          <w:sz w:val="52"/>
          <w:szCs w:val="44"/>
        </w:rPr>
      </w:pPr>
    </w:p>
    <w:p>
      <w:pPr>
        <w:adjustRightInd w:val="0"/>
        <w:snapToGrid w:val="0"/>
        <w:jc w:val="center"/>
        <w:rPr>
          <w:rFonts w:ascii="Calibri" w:hAnsi="Calibri" w:eastAsia="方正小标宋简体" w:cs="Times New Roman"/>
          <w:b/>
          <w:bCs/>
          <w:sz w:val="52"/>
          <w:szCs w:val="44"/>
        </w:rPr>
      </w:pPr>
    </w:p>
    <w:p>
      <w:pPr>
        <w:adjustRightInd w:val="0"/>
        <w:snapToGrid w:val="0"/>
        <w:jc w:val="center"/>
        <w:rPr>
          <w:rFonts w:ascii="方正小标宋_GBK" w:hAnsi="Calibri" w:eastAsia="方正小标宋_GBK" w:cs="Times New Roman"/>
          <w:b/>
          <w:bCs/>
          <w:sz w:val="52"/>
          <w:szCs w:val="44"/>
        </w:rPr>
      </w:pPr>
      <w:r>
        <w:rPr>
          <w:rFonts w:hint="eastAsia" w:ascii="方正小标宋_GBK" w:hAnsi="Calibri" w:eastAsia="方正小标宋_GBK" w:cs="Times New Roman"/>
          <w:b/>
          <w:bCs/>
          <w:sz w:val="52"/>
          <w:szCs w:val="44"/>
        </w:rPr>
        <w:t>公共文化服务与管理专业</w:t>
      </w:r>
    </w:p>
    <w:p>
      <w:pPr>
        <w:adjustRightInd w:val="0"/>
        <w:snapToGrid w:val="0"/>
        <w:jc w:val="center"/>
        <w:rPr>
          <w:rFonts w:ascii="方正小标宋_GBK" w:hAnsi="Calibri" w:eastAsia="方正小标宋_GBK" w:cs="Times New Roman"/>
          <w:bCs/>
          <w:sz w:val="72"/>
          <w:szCs w:val="84"/>
        </w:rPr>
      </w:pPr>
      <w:r>
        <w:rPr>
          <w:rFonts w:hint="eastAsia" w:ascii="方正小标宋_GBK" w:hAnsi="Calibri" w:eastAsia="方正小标宋_GBK" w:cs="Times New Roman"/>
          <w:bCs/>
          <w:sz w:val="72"/>
          <w:szCs w:val="84"/>
        </w:rPr>
        <w:t>人才培养方案</w:t>
      </w:r>
    </w:p>
    <w:p>
      <w:pPr>
        <w:adjustRightInd w:val="0"/>
        <w:snapToGrid w:val="0"/>
        <w:jc w:val="center"/>
        <w:rPr>
          <w:rFonts w:ascii="Calibri" w:hAnsi="Calibri" w:eastAsia="方正楷体_GBK" w:cs="Times New Roman"/>
          <w:bCs/>
          <w:sz w:val="36"/>
          <w:szCs w:val="24"/>
        </w:rPr>
      </w:pPr>
      <w:r>
        <w:rPr>
          <w:rFonts w:hint="eastAsia" w:ascii="Calibri" w:hAnsi="Calibri" w:eastAsia="黑体" w:cs="Times New Roman"/>
          <w:b/>
          <w:bCs/>
          <w:sz w:val="44"/>
          <w:szCs w:val="44"/>
        </w:rPr>
        <w:t>（</w:t>
      </w:r>
      <w:r>
        <w:rPr>
          <w:rFonts w:ascii="Calibri" w:hAnsi="Calibri" w:eastAsia="方正楷体_GBK" w:cs="Times New Roman"/>
          <w:b/>
          <w:bCs/>
          <w:sz w:val="44"/>
          <w:szCs w:val="44"/>
        </w:rPr>
        <w:t>20</w:t>
      </w:r>
      <w:r>
        <w:rPr>
          <w:rFonts w:hint="eastAsia" w:ascii="Calibri" w:hAnsi="Calibri" w:eastAsia="方正楷体_GBK" w:cs="Times New Roman"/>
          <w:b/>
          <w:bCs/>
          <w:sz w:val="44"/>
          <w:szCs w:val="44"/>
          <w:lang w:val="en-US" w:eastAsia="zh-CN"/>
        </w:rPr>
        <w:t>21</w:t>
      </w:r>
      <w:r>
        <w:rPr>
          <w:rFonts w:hint="eastAsia" w:ascii="Calibri" w:hAnsi="Calibri" w:eastAsia="方正楷体_GBK" w:cs="Times New Roman"/>
          <w:b/>
          <w:bCs/>
          <w:sz w:val="44"/>
          <w:szCs w:val="44"/>
        </w:rPr>
        <w:t>年</w:t>
      </w:r>
      <w:r>
        <w:rPr>
          <w:rFonts w:hint="eastAsia" w:ascii="Calibri" w:hAnsi="Calibri" w:eastAsia="黑体" w:cs="Times New Roman"/>
          <w:b/>
          <w:bCs/>
          <w:sz w:val="44"/>
          <w:szCs w:val="44"/>
        </w:rPr>
        <w:t>）</w:t>
      </w:r>
    </w:p>
    <w:p>
      <w:pPr>
        <w:adjustRightInd w:val="0"/>
        <w:snapToGrid w:val="0"/>
        <w:jc w:val="center"/>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方正楷体_GBK" w:cs="Times New Roman"/>
          <w:b/>
          <w:bCs/>
          <w:sz w:val="44"/>
          <w:szCs w:val="44"/>
        </w:rPr>
      </w:pPr>
    </w:p>
    <w:p>
      <w:pPr>
        <w:adjustRightInd w:val="0"/>
        <w:snapToGrid w:val="0"/>
        <w:rPr>
          <w:rFonts w:ascii="Calibri" w:hAnsi="Calibri" w:eastAsia="黑体" w:cs="Times New Roman"/>
          <w:b/>
          <w:bCs/>
          <w:sz w:val="32"/>
          <w:szCs w:val="44"/>
        </w:rPr>
      </w:pPr>
    </w:p>
    <w:p>
      <w:pPr>
        <w:adjustRightInd w:val="0"/>
        <w:snapToGrid w:val="0"/>
        <w:ind w:firstLine="321" w:firstLineChars="100"/>
        <w:jc w:val="center"/>
        <w:rPr>
          <w:rFonts w:ascii="Calibri" w:hAnsi="Calibri" w:eastAsia="方正小标宋简体" w:cs="Times New Roman"/>
          <w:sz w:val="44"/>
          <w:szCs w:val="44"/>
          <w:lang w:val="zh-CN"/>
        </w:rPr>
      </w:pPr>
      <w:r>
        <w:rPr>
          <w:rFonts w:ascii="Calibri" w:hAnsi="Calibri" w:eastAsia="黑体" w:cs="Times New Roman"/>
          <w:b/>
          <w:bCs/>
          <w:sz w:val="32"/>
          <w:szCs w:val="44"/>
        </w:rPr>
        <w:br w:type="page"/>
      </w:r>
    </w:p>
    <w:p>
      <w:pPr>
        <w:adjustRightInd w:val="0"/>
        <w:snapToGrid w:val="0"/>
        <w:spacing w:line="560" w:lineRule="exact"/>
        <w:jc w:val="center"/>
        <w:rPr>
          <w:rFonts w:eastAsia="方正楷体_GBK"/>
          <w:bCs/>
          <w:sz w:val="40"/>
        </w:rPr>
      </w:pPr>
      <w:r>
        <w:rPr>
          <w:rFonts w:eastAsia="方正小标宋简体"/>
          <w:sz w:val="44"/>
          <w:szCs w:val="44"/>
          <w:lang w:val="zh-CN"/>
        </w:rPr>
        <w:t>目 录</w:t>
      </w:r>
    </w:p>
    <w:p>
      <w:pPr>
        <w:adjustRightInd w:val="0"/>
        <w:snapToGrid w:val="0"/>
        <w:jc w:val="center"/>
        <w:rPr>
          <w:rFonts w:eastAsia="方正小标宋简体"/>
          <w:sz w:val="44"/>
          <w:szCs w:val="44"/>
          <w:lang w:val="zh-CN"/>
        </w:rPr>
      </w:pP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b/>
          <w:sz w:val="30"/>
          <w:szCs w:val="30"/>
        </w:rPr>
        <w:fldChar w:fldCharType="begin"/>
      </w:r>
      <w:r>
        <w:rPr>
          <w:rStyle w:val="10"/>
          <w:rFonts w:hint="eastAsia" w:ascii="方正黑体_GBK" w:hAnsi="方正黑体_GBK" w:eastAsia="方正黑体_GBK" w:cs="方正黑体_GBK"/>
          <w:b/>
          <w:color w:val="auto"/>
          <w:sz w:val="30"/>
          <w:szCs w:val="30"/>
        </w:rPr>
        <w:instrText xml:space="preserve">TOC \o "1-3" \h \u </w:instrText>
      </w:r>
      <w:r>
        <w:rPr>
          <w:rFonts w:hint="eastAsia" w:ascii="方正黑体_GBK" w:hAnsi="方正黑体_GBK" w:eastAsia="方正黑体_GBK" w:cs="方正黑体_GBK"/>
          <w:b/>
          <w:sz w:val="30"/>
          <w:szCs w:val="30"/>
        </w:rPr>
        <w:fldChar w:fldCharType="separate"/>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_Toc21049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一、专业名称及代码</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_Toc21049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_Toc31399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三、修业年限</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_Toc31399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_Toc4192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四、职业面向</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_Toc4192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_Toc14169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五、培养目标及培养规格</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_Toc14169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_Toc2672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六、培养规格</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_Toc2672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4</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_Toc30683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七、课程设置及要求</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_Toc30683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7</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_Toc11568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八、教学进程总体安排</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_Toc11568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19</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_Toc31173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lang w:val="en-US" w:eastAsia="zh-CN"/>
        </w:rPr>
        <w:t>八</w:t>
      </w:r>
      <w:r>
        <w:rPr>
          <w:rFonts w:hint="eastAsia" w:ascii="方正黑体_GBK" w:hAnsi="方正黑体_GBK" w:eastAsia="方正黑体_GBK" w:cs="方正黑体_GBK"/>
          <w:kern w:val="36"/>
          <w:sz w:val="30"/>
          <w:szCs w:val="30"/>
        </w:rPr>
        <w:t>、教学进程总体安排</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_Toc31173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6"/>
        <w:tabs>
          <w:tab w:val="right" w:leader="dot" w:pos="9014"/>
        </w:tabs>
        <w:ind w:left="0" w:leftChars="0" w:firstLine="0" w:firstLineChars="0"/>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_Toc26761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九、评价考核</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_Toc26761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_Toc23972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lang w:val="en-US" w:eastAsia="zh-CN"/>
        </w:rPr>
        <w:t>十</w:t>
      </w:r>
      <w:r>
        <w:rPr>
          <w:rFonts w:hint="eastAsia" w:ascii="方正黑体_GBK" w:hAnsi="方正黑体_GBK" w:eastAsia="方正黑体_GBK" w:cs="方正黑体_GBK"/>
          <w:kern w:val="36"/>
          <w:sz w:val="30"/>
          <w:szCs w:val="30"/>
        </w:rPr>
        <w:t>、实施保障</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_Toc23972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23</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_Toc15695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lang w:val="en-US" w:eastAsia="zh-CN"/>
        </w:rPr>
        <w:t>十一</w:t>
      </w:r>
      <w:r>
        <w:rPr>
          <w:rFonts w:hint="eastAsia" w:ascii="方正黑体_GBK" w:hAnsi="方正黑体_GBK" w:eastAsia="方正黑体_GBK" w:cs="方正黑体_GBK"/>
          <w:kern w:val="36"/>
          <w:sz w:val="30"/>
          <w:szCs w:val="30"/>
        </w:rPr>
        <w:t>、成果认定置换</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_Toc15695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27</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_Toc6092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十</w:t>
      </w:r>
      <w:r>
        <w:rPr>
          <w:rFonts w:hint="eastAsia" w:ascii="方正黑体_GBK" w:hAnsi="方正黑体_GBK" w:eastAsia="方正黑体_GBK" w:cs="方正黑体_GBK"/>
          <w:kern w:val="36"/>
          <w:sz w:val="30"/>
          <w:szCs w:val="30"/>
          <w:lang w:val="en-US" w:eastAsia="zh-CN"/>
        </w:rPr>
        <w:t>二</w:t>
      </w:r>
      <w:r>
        <w:rPr>
          <w:rFonts w:hint="eastAsia" w:ascii="方正黑体_GBK" w:hAnsi="方正黑体_GBK" w:eastAsia="方正黑体_GBK" w:cs="方正黑体_GBK"/>
          <w:kern w:val="36"/>
          <w:sz w:val="30"/>
          <w:szCs w:val="30"/>
        </w:rPr>
        <w:t>、毕业质量要求</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_Toc6092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27</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_Toc25959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kern w:val="36"/>
          <w:sz w:val="30"/>
          <w:szCs w:val="30"/>
        </w:rPr>
        <w:t>十</w:t>
      </w:r>
      <w:r>
        <w:rPr>
          <w:rFonts w:hint="eastAsia" w:ascii="方正黑体_GBK" w:hAnsi="方正黑体_GBK" w:eastAsia="方正黑体_GBK" w:cs="方正黑体_GBK"/>
          <w:kern w:val="36"/>
          <w:sz w:val="30"/>
          <w:szCs w:val="30"/>
          <w:lang w:val="en-US" w:eastAsia="zh-CN"/>
        </w:rPr>
        <w:t>三</w:t>
      </w:r>
      <w:r>
        <w:rPr>
          <w:rFonts w:hint="eastAsia" w:ascii="方正黑体_GBK" w:hAnsi="方正黑体_GBK" w:eastAsia="方正黑体_GBK" w:cs="方正黑体_GBK"/>
          <w:kern w:val="36"/>
          <w:sz w:val="30"/>
          <w:szCs w:val="30"/>
        </w:rPr>
        <w:t>、</w:t>
      </w:r>
      <w:r>
        <w:rPr>
          <w:rFonts w:hint="eastAsia" w:ascii="方正黑体_GBK" w:hAnsi="方正黑体_GBK" w:eastAsia="方正黑体_GBK" w:cs="方正黑体_GBK"/>
          <w:sz w:val="30"/>
          <w:szCs w:val="30"/>
        </w:rPr>
        <w:t>持续发展建议</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_Toc25959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27</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pStyle w:val="5"/>
        <w:tabs>
          <w:tab w:val="right" w:leader="dot" w:pos="9014"/>
        </w:tabs>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HYPERLINK \l _Toc1215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bCs w:val="0"/>
          <w:kern w:val="36"/>
          <w:sz w:val="30"/>
          <w:szCs w:val="30"/>
        </w:rPr>
        <w:t>十</w:t>
      </w:r>
      <w:r>
        <w:rPr>
          <w:rFonts w:hint="eastAsia" w:ascii="方正黑体_GBK" w:hAnsi="方正黑体_GBK" w:eastAsia="方正黑体_GBK" w:cs="方正黑体_GBK"/>
          <w:bCs w:val="0"/>
          <w:kern w:val="36"/>
          <w:sz w:val="30"/>
          <w:szCs w:val="30"/>
          <w:lang w:val="en-US" w:eastAsia="zh-CN"/>
        </w:rPr>
        <w:t>四</w:t>
      </w:r>
      <w:r>
        <w:rPr>
          <w:rFonts w:hint="eastAsia" w:ascii="方正黑体_GBK" w:hAnsi="方正黑体_GBK" w:eastAsia="方正黑体_GBK" w:cs="方正黑体_GBK"/>
          <w:bCs w:val="0"/>
          <w:kern w:val="36"/>
          <w:sz w:val="30"/>
          <w:szCs w:val="30"/>
        </w:rPr>
        <w:t>、培养方案修订说明</w:t>
      </w:r>
      <w:r>
        <w:rPr>
          <w:rFonts w:hint="eastAsia" w:ascii="方正黑体_GBK" w:hAnsi="方正黑体_GBK" w:eastAsia="方正黑体_GBK" w:cs="方正黑体_GBK"/>
          <w:sz w:val="30"/>
          <w:szCs w:val="30"/>
        </w:rPr>
        <w:tab/>
      </w:r>
      <w:r>
        <w:rPr>
          <w:rFonts w:hint="eastAsia" w:ascii="方正黑体_GBK" w:hAnsi="方正黑体_GBK" w:eastAsia="方正黑体_GBK" w:cs="方正黑体_GBK"/>
          <w:sz w:val="30"/>
          <w:szCs w:val="30"/>
        </w:rPr>
        <w:fldChar w:fldCharType="begin"/>
      </w:r>
      <w:r>
        <w:rPr>
          <w:rFonts w:hint="eastAsia" w:ascii="方正黑体_GBK" w:hAnsi="方正黑体_GBK" w:eastAsia="方正黑体_GBK" w:cs="方正黑体_GBK"/>
          <w:sz w:val="30"/>
          <w:szCs w:val="30"/>
        </w:rPr>
        <w:instrText xml:space="preserve"> PAGEREF _Toc1215 \h </w:instrText>
      </w:r>
      <w:r>
        <w:rPr>
          <w:rFonts w:hint="eastAsia" w:ascii="方正黑体_GBK" w:hAnsi="方正黑体_GBK" w:eastAsia="方正黑体_GBK" w:cs="方正黑体_GBK"/>
          <w:sz w:val="30"/>
          <w:szCs w:val="30"/>
        </w:rPr>
        <w:fldChar w:fldCharType="separate"/>
      </w:r>
      <w:r>
        <w:rPr>
          <w:rFonts w:hint="eastAsia" w:ascii="方正黑体_GBK" w:hAnsi="方正黑体_GBK" w:eastAsia="方正黑体_GBK" w:cs="方正黑体_GBK"/>
          <w:sz w:val="30"/>
          <w:szCs w:val="30"/>
        </w:rPr>
        <w:t>27</w:t>
      </w: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fldChar w:fldCharType="end"/>
      </w:r>
    </w:p>
    <w:p>
      <w:pPr>
        <w:jc w:val="left"/>
        <w:rPr>
          <w:rFonts w:hint="eastAsia" w:ascii="方正黑体_GBK" w:hAnsi="方正黑体_GBK" w:eastAsia="方正黑体_GBK" w:cs="方正黑体_GBK"/>
          <w:sz w:val="30"/>
          <w:szCs w:val="30"/>
        </w:rPr>
      </w:pPr>
      <w:r>
        <w:rPr>
          <w:rFonts w:hint="eastAsia" w:ascii="方正黑体_GBK" w:hAnsi="方正黑体_GBK" w:eastAsia="方正黑体_GBK" w:cs="方正黑体_GBK"/>
          <w:sz w:val="30"/>
          <w:szCs w:val="30"/>
        </w:rPr>
        <w:fldChar w:fldCharType="end"/>
      </w:r>
      <w:r>
        <w:rPr>
          <w:rFonts w:hint="eastAsia" w:ascii="方正黑体_GBK" w:hAnsi="方正黑体_GBK" w:eastAsia="方正黑体_GBK" w:cs="方正黑体_GBK"/>
          <w:sz w:val="30"/>
          <w:szCs w:val="30"/>
        </w:rPr>
        <w:t xml:space="preserve"> </w:t>
      </w:r>
    </w:p>
    <w:p>
      <w:pPr>
        <w:tabs>
          <w:tab w:val="right" w:leader="dot" w:pos="8306"/>
        </w:tabs>
        <w:rPr>
          <w:rFonts w:ascii="Calibri" w:hAnsi="Calibri" w:eastAsia="黑体" w:cs="Times New Roman"/>
          <w:sz w:val="32"/>
          <w:szCs w:val="32"/>
        </w:rPr>
      </w:pPr>
    </w:p>
    <w:p>
      <w:pPr>
        <w:spacing w:line="560" w:lineRule="exact"/>
        <w:jc w:val="center"/>
        <w:rPr>
          <w:rFonts w:ascii="Calibri" w:hAnsi="Calibri" w:eastAsia="黑体" w:cs="Times New Roman"/>
          <w:sz w:val="32"/>
          <w:szCs w:val="32"/>
        </w:rPr>
      </w:pPr>
    </w:p>
    <w:p>
      <w:pPr>
        <w:spacing w:line="600" w:lineRule="exact"/>
        <w:ind w:right="-703" w:rightChars="-335" w:firstLine="320" w:firstLineChars="100"/>
        <w:jc w:val="center"/>
        <w:rPr>
          <w:rFonts w:ascii="Calibri" w:hAnsi="Calibri" w:eastAsia="方正小标宋_GBK" w:cs="Times New Roman"/>
          <w:b/>
          <w:bCs/>
          <w:sz w:val="44"/>
          <w:szCs w:val="44"/>
        </w:rPr>
      </w:pPr>
      <w:r>
        <w:rPr>
          <w:rFonts w:ascii="Calibri" w:hAnsi="Calibri" w:eastAsia="黑体" w:cs="Times New Roman"/>
          <w:sz w:val="32"/>
          <w:szCs w:val="32"/>
        </w:rPr>
        <w:br w:type="page"/>
      </w:r>
      <w:r>
        <w:rPr>
          <w:rFonts w:hint="eastAsia" w:ascii="Calibri" w:hAnsi="Calibri" w:eastAsia="方正小标宋_GBK" w:cs="Times New Roman"/>
          <w:b/>
          <w:bCs/>
          <w:sz w:val="44"/>
          <w:szCs w:val="44"/>
        </w:rPr>
        <w:t>公共文化服务与管理</w:t>
      </w:r>
      <w:r>
        <w:rPr>
          <w:rFonts w:ascii="Calibri" w:hAnsi="Calibri" w:eastAsia="方正小标宋_GBK" w:cs="Times New Roman"/>
          <w:b/>
          <w:bCs/>
          <w:sz w:val="44"/>
          <w:szCs w:val="44"/>
        </w:rPr>
        <w:t>专业人才培养方案</w:t>
      </w:r>
    </w:p>
    <w:p>
      <w:pPr>
        <w:widowControl/>
        <w:spacing w:line="560" w:lineRule="exact"/>
        <w:ind w:firstLine="482" w:firstLineChars="200"/>
        <w:jc w:val="left"/>
        <w:outlineLvl w:val="0"/>
        <w:rPr>
          <w:rFonts w:ascii="Calibri" w:hAnsi="Calibri" w:eastAsia="方正小标宋_GBK" w:cs="Times New Roman"/>
          <w:b/>
          <w:bCs/>
          <w:sz w:val="24"/>
          <w:szCs w:val="44"/>
        </w:rPr>
      </w:pPr>
      <w:bookmarkStart w:id="2" w:name="_Toc459885607"/>
    </w:p>
    <w:p>
      <w:pPr>
        <w:widowControl/>
        <w:spacing w:line="600" w:lineRule="exact"/>
        <w:ind w:firstLine="560" w:firstLineChars="200"/>
        <w:jc w:val="left"/>
        <w:outlineLvl w:val="0"/>
        <w:rPr>
          <w:rFonts w:ascii="Calibri" w:hAnsi="Calibri" w:eastAsia="黑体" w:cs="Times New Roman"/>
          <w:b/>
          <w:kern w:val="36"/>
          <w:sz w:val="24"/>
          <w:szCs w:val="28"/>
        </w:rPr>
      </w:pPr>
      <w:bookmarkStart w:id="3" w:name="_Toc21049"/>
      <w:bookmarkStart w:id="4" w:name="_Toc47684641"/>
      <w:r>
        <w:rPr>
          <w:rFonts w:ascii="Calibri" w:hAnsi="Calibri" w:eastAsia="黑体" w:cs="Times New Roman"/>
          <w:kern w:val="36"/>
          <w:sz w:val="28"/>
          <w:szCs w:val="28"/>
        </w:rPr>
        <w:t>一、</w:t>
      </w:r>
      <w:bookmarkEnd w:id="2"/>
      <w:r>
        <w:rPr>
          <w:rFonts w:hint="eastAsia" w:ascii="Calibri" w:hAnsi="Calibri" w:eastAsia="黑体" w:cs="Times New Roman"/>
          <w:kern w:val="36"/>
          <w:sz w:val="28"/>
          <w:szCs w:val="28"/>
        </w:rPr>
        <w:t>专业名称及代码</w:t>
      </w:r>
      <w:bookmarkEnd w:id="3"/>
      <w:bookmarkEnd w:id="4"/>
    </w:p>
    <w:p>
      <w:pPr>
        <w:spacing w:line="6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（一）专业名称：公共文化服务与管理</w:t>
      </w:r>
    </w:p>
    <w:p>
      <w:pPr>
        <w:spacing w:line="6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（二）专业代码：</w:t>
      </w:r>
      <w:r>
        <w:rPr>
          <w:rFonts w:ascii="方正楷体_GBK" w:hAnsi="Calibri" w:eastAsia="方正楷体_GBK" w:cs="Times New Roman"/>
          <w:b/>
          <w:sz w:val="28"/>
          <w:szCs w:val="28"/>
        </w:rPr>
        <w:t>5</w:t>
      </w:r>
      <w:r>
        <w:rPr>
          <w:rFonts w:hint="eastAsia" w:ascii="方正楷体_GBK" w:hAnsi="Calibri" w:eastAsia="方正楷体_GBK" w:cs="Times New Roman"/>
          <w:b/>
          <w:sz w:val="28"/>
          <w:szCs w:val="28"/>
        </w:rPr>
        <w:t>50403</w:t>
      </w:r>
    </w:p>
    <w:p>
      <w:pPr>
        <w:spacing w:line="600" w:lineRule="exact"/>
        <w:ind w:firstLine="560" w:firstLineChars="200"/>
        <w:rPr>
          <w:rFonts w:ascii="Calibri" w:hAnsi="Calibri" w:eastAsia="黑体" w:cs="Times New Roman"/>
          <w:kern w:val="36"/>
          <w:sz w:val="28"/>
          <w:szCs w:val="28"/>
        </w:rPr>
      </w:pPr>
      <w:r>
        <w:rPr>
          <w:rFonts w:hint="eastAsia" w:ascii="Calibri" w:hAnsi="Calibri" w:eastAsia="黑体" w:cs="Times New Roman"/>
          <w:kern w:val="36"/>
          <w:sz w:val="28"/>
          <w:szCs w:val="28"/>
        </w:rPr>
        <w:t>二、入学要求</w:t>
      </w:r>
    </w:p>
    <w:p>
      <w:pPr>
        <w:spacing w:line="6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普通高级中学毕业、中等职业学校毕业或具备同等学力。</w:t>
      </w:r>
    </w:p>
    <w:p>
      <w:pPr>
        <w:pStyle w:val="3"/>
        <w:spacing w:before="0" w:after="0" w:line="600" w:lineRule="exact"/>
        <w:ind w:firstLine="560" w:firstLineChars="200"/>
        <w:rPr>
          <w:rFonts w:ascii="Calibri" w:hAnsi="Calibri" w:eastAsia="黑体" w:cs="Times New Roman"/>
          <w:b w:val="0"/>
          <w:kern w:val="36"/>
          <w:sz w:val="28"/>
          <w:szCs w:val="28"/>
        </w:rPr>
      </w:pPr>
      <w:bookmarkStart w:id="5" w:name="_Toc47684642"/>
      <w:bookmarkStart w:id="6" w:name="_Toc31399"/>
      <w:r>
        <w:rPr>
          <w:rFonts w:hint="eastAsia" w:ascii="Calibri" w:hAnsi="Calibri" w:eastAsia="黑体" w:cs="Times New Roman"/>
          <w:b w:val="0"/>
          <w:kern w:val="36"/>
          <w:sz w:val="28"/>
          <w:szCs w:val="28"/>
        </w:rPr>
        <w:t>三</w:t>
      </w:r>
      <w:r>
        <w:rPr>
          <w:rFonts w:ascii="Calibri" w:hAnsi="Calibri" w:eastAsia="黑体" w:cs="Times New Roman"/>
          <w:b w:val="0"/>
          <w:kern w:val="36"/>
          <w:sz w:val="28"/>
          <w:szCs w:val="28"/>
        </w:rPr>
        <w:t>、</w:t>
      </w:r>
      <w:r>
        <w:rPr>
          <w:rFonts w:hint="eastAsia" w:ascii="Calibri" w:hAnsi="Calibri" w:eastAsia="黑体" w:cs="Times New Roman"/>
          <w:b w:val="0"/>
          <w:kern w:val="36"/>
          <w:sz w:val="28"/>
          <w:szCs w:val="28"/>
        </w:rPr>
        <w:t>修业</w:t>
      </w:r>
      <w:r>
        <w:rPr>
          <w:rFonts w:ascii="Calibri" w:hAnsi="Calibri" w:eastAsia="黑体" w:cs="Times New Roman"/>
          <w:b w:val="0"/>
          <w:kern w:val="36"/>
          <w:sz w:val="28"/>
          <w:szCs w:val="28"/>
        </w:rPr>
        <w:t>年限</w:t>
      </w:r>
      <w:bookmarkEnd w:id="5"/>
      <w:bookmarkEnd w:id="6"/>
    </w:p>
    <w:p>
      <w:pPr>
        <w:spacing w:line="600" w:lineRule="exact"/>
        <w:ind w:firstLine="480" w:firstLineChars="200"/>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3年，不超过5年。</w:t>
      </w:r>
    </w:p>
    <w:p>
      <w:pPr>
        <w:pStyle w:val="3"/>
        <w:spacing w:before="0" w:after="0" w:line="600" w:lineRule="exact"/>
        <w:ind w:firstLine="560" w:firstLineChars="200"/>
        <w:rPr>
          <w:rFonts w:ascii="Calibri" w:hAnsi="Calibri" w:eastAsia="黑体" w:cs="Times New Roman"/>
          <w:b w:val="0"/>
          <w:kern w:val="36"/>
          <w:sz w:val="28"/>
          <w:szCs w:val="28"/>
        </w:rPr>
      </w:pPr>
      <w:bookmarkStart w:id="7" w:name="_Toc47684643"/>
      <w:bookmarkStart w:id="8" w:name="_Toc4192"/>
      <w:r>
        <w:rPr>
          <w:rFonts w:hint="eastAsia" w:ascii="Calibri" w:hAnsi="Calibri" w:eastAsia="黑体" w:cs="Times New Roman"/>
          <w:b w:val="0"/>
          <w:kern w:val="36"/>
          <w:sz w:val="28"/>
          <w:szCs w:val="28"/>
        </w:rPr>
        <w:t>四、职业面向</w:t>
      </w:r>
      <w:bookmarkEnd w:id="7"/>
      <w:bookmarkEnd w:id="8"/>
    </w:p>
    <w:p>
      <w:pPr>
        <w:spacing w:line="4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（一）专业对应行业岗位及资格证书情况</w:t>
      </w:r>
    </w:p>
    <w:tbl>
      <w:tblPr>
        <w:tblStyle w:val="8"/>
        <w:tblpPr w:leftFromText="180" w:rightFromText="180" w:vertAnchor="text" w:horzAnchor="margin" w:tblpXSpec="center" w:tblpY="67"/>
        <w:tblW w:w="10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1235"/>
        <w:gridCol w:w="1320"/>
        <w:gridCol w:w="1653"/>
        <w:gridCol w:w="2182"/>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exact"/>
        </w:trPr>
        <w:tc>
          <w:tcPr>
            <w:tcW w:w="1101" w:type="dxa"/>
            <w:noWrap w:val="0"/>
            <w:vAlign w:val="center"/>
          </w:tcPr>
          <w:p>
            <w:pPr>
              <w:pStyle w:val="7"/>
              <w:spacing w:before="0" w:beforeAutospacing="0" w:after="0" w:afterAutospacing="0"/>
              <w:jc w:val="center"/>
              <w:rPr>
                <w:rFonts w:ascii="Times New Roman" w:hAnsi="Times New Roman" w:eastAsia="仿宋"/>
                <w:b/>
                <w:sz w:val="20"/>
              </w:rPr>
            </w:pPr>
            <w:bookmarkStart w:id="9" w:name="_Toc459885608"/>
            <w:bookmarkStart w:id="10" w:name="_Toc47684644"/>
            <w:r>
              <w:rPr>
                <w:rFonts w:ascii="Times New Roman" w:hAnsi="Times New Roman" w:eastAsia="仿宋"/>
                <w:b/>
                <w:sz w:val="20"/>
              </w:rPr>
              <w:t>所属专业</w:t>
            </w:r>
          </w:p>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大类</w:t>
            </w:r>
          </w:p>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（代码）</w:t>
            </w:r>
          </w:p>
        </w:tc>
        <w:tc>
          <w:tcPr>
            <w:tcW w:w="1275" w:type="dxa"/>
            <w:noWrap w:val="0"/>
            <w:vAlign w:val="center"/>
          </w:tcPr>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所属专业类</w:t>
            </w:r>
          </w:p>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（代码）</w:t>
            </w:r>
          </w:p>
        </w:tc>
        <w:tc>
          <w:tcPr>
            <w:tcW w:w="1235" w:type="dxa"/>
            <w:noWrap w:val="0"/>
            <w:vAlign w:val="center"/>
          </w:tcPr>
          <w:p>
            <w:pPr>
              <w:pStyle w:val="7"/>
              <w:spacing w:before="0" w:beforeAutospacing="0" w:after="0" w:afterAutospacing="0"/>
              <w:jc w:val="center"/>
              <w:rPr>
                <w:rFonts w:ascii="Times New Roman" w:hAnsi="Times New Roman" w:eastAsia="仿宋"/>
                <w:b/>
                <w:sz w:val="20"/>
              </w:rPr>
            </w:pPr>
            <w:r>
              <w:rPr>
                <w:rFonts w:hint="eastAsia" w:ascii="Times New Roman" w:hAnsi="Times New Roman" w:eastAsia="仿宋"/>
                <w:b/>
                <w:sz w:val="20"/>
              </w:rPr>
              <w:t>主要产业领域和环节</w:t>
            </w:r>
          </w:p>
        </w:tc>
        <w:tc>
          <w:tcPr>
            <w:tcW w:w="1320" w:type="dxa"/>
            <w:noWrap w:val="0"/>
            <w:vAlign w:val="center"/>
          </w:tcPr>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主要行业</w:t>
            </w:r>
          </w:p>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（代码）</w:t>
            </w:r>
          </w:p>
        </w:tc>
        <w:tc>
          <w:tcPr>
            <w:tcW w:w="1653" w:type="dxa"/>
            <w:noWrap w:val="0"/>
            <w:vAlign w:val="center"/>
          </w:tcPr>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主要职业</w:t>
            </w:r>
          </w:p>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（代码）</w:t>
            </w:r>
          </w:p>
        </w:tc>
        <w:tc>
          <w:tcPr>
            <w:tcW w:w="2182" w:type="dxa"/>
            <w:noWrap w:val="0"/>
            <w:vAlign w:val="center"/>
          </w:tcPr>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主要岗位群技术领域举例</w:t>
            </w:r>
          </w:p>
        </w:tc>
        <w:tc>
          <w:tcPr>
            <w:tcW w:w="2182" w:type="dxa"/>
            <w:noWrap w:val="0"/>
            <w:vAlign w:val="center"/>
          </w:tcPr>
          <w:p>
            <w:pPr>
              <w:pStyle w:val="7"/>
              <w:spacing w:before="0" w:beforeAutospacing="0" w:after="0" w:afterAutospacing="0"/>
              <w:jc w:val="center"/>
              <w:rPr>
                <w:rFonts w:ascii="Times New Roman" w:hAnsi="Times New Roman" w:eastAsia="仿宋"/>
                <w:b/>
                <w:sz w:val="20"/>
              </w:rPr>
            </w:pPr>
            <w:r>
              <w:rPr>
                <w:rFonts w:ascii="Times New Roman" w:hAnsi="Times New Roman" w:eastAsia="仿宋"/>
                <w:b/>
                <w:sz w:val="20"/>
              </w:rPr>
              <w:t>职业资格证书或技能等级证书举例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4" w:hRule="exact"/>
        </w:trPr>
        <w:tc>
          <w:tcPr>
            <w:tcW w:w="1101" w:type="dxa"/>
            <w:noWrap w:val="0"/>
            <w:vAlign w:val="center"/>
          </w:tcPr>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文化艺术大类（55）</w:t>
            </w:r>
          </w:p>
        </w:tc>
        <w:tc>
          <w:tcPr>
            <w:tcW w:w="1275" w:type="dxa"/>
            <w:noWrap w:val="0"/>
            <w:vAlign w:val="center"/>
          </w:tcPr>
          <w:p>
            <w:pPr>
              <w:spacing w:line="520" w:lineRule="exact"/>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kern w:val="0"/>
                <w:szCs w:val="21"/>
                <w:highlight w:val="yellow"/>
              </w:rPr>
              <w:t>文化服务类</w:t>
            </w:r>
            <w:r>
              <w:rPr>
                <w:rFonts w:hint="eastAsia" w:ascii="方正仿宋_GBK" w:hAnsi="方正仿宋_GBK" w:eastAsia="方正仿宋_GBK" w:cs="方正仿宋_GBK"/>
                <w:bCs/>
                <w:kern w:val="0"/>
                <w:szCs w:val="21"/>
                <w:highlight w:val="yellow"/>
                <w:lang w:val="en-US" w:eastAsia="zh-CN"/>
              </w:rPr>
              <w:t>5504</w:t>
            </w:r>
          </w:p>
        </w:tc>
        <w:tc>
          <w:tcPr>
            <w:tcW w:w="1235" w:type="dxa"/>
            <w:noWrap w:val="0"/>
            <w:vAlign w:val="center"/>
          </w:tcPr>
          <w:p>
            <w:pPr>
              <w:spacing w:line="520" w:lineRule="exact"/>
              <w:jc w:val="center"/>
              <w:rPr>
                <w:rFonts w:hint="eastAsia" w:ascii="方正仿宋_GBK" w:hAnsi="方正仿宋_GBK" w:eastAsia="方正仿宋_GBK" w:cs="方正仿宋_GBK"/>
                <w:bCs/>
                <w:kern w:val="0"/>
                <w:szCs w:val="21"/>
                <w:highlight w:val="yellow"/>
                <w:lang w:val="en-US" w:eastAsia="zh-CN"/>
              </w:rPr>
            </w:pPr>
            <w:r>
              <w:rPr>
                <w:rFonts w:hint="eastAsia" w:ascii="方正仿宋_GBK" w:hAnsi="方正仿宋_GBK" w:eastAsia="方正仿宋_GBK" w:cs="方正仿宋_GBK"/>
                <w:bCs/>
                <w:kern w:val="0"/>
                <w:szCs w:val="21"/>
                <w:highlight w:val="yellow"/>
                <w:lang w:val="en-US" w:eastAsia="zh-CN"/>
              </w:rPr>
              <w:t>基层公共文化服务领域</w:t>
            </w:r>
          </w:p>
        </w:tc>
        <w:tc>
          <w:tcPr>
            <w:tcW w:w="1320" w:type="dxa"/>
            <w:noWrap w:val="0"/>
            <w:vAlign w:val="center"/>
          </w:tcPr>
          <w:p>
            <w:pPr>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kern w:val="0"/>
                <w:szCs w:val="21"/>
                <w:highlight w:val="yellow"/>
              </w:rPr>
              <w:t>文化艺术业</w:t>
            </w:r>
          </w:p>
          <w:p>
            <w:pPr>
              <w:spacing w:line="520" w:lineRule="exact"/>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kern w:val="0"/>
                <w:szCs w:val="21"/>
                <w:highlight w:val="yellow"/>
              </w:rPr>
              <w:t>88</w:t>
            </w:r>
          </w:p>
        </w:tc>
        <w:tc>
          <w:tcPr>
            <w:tcW w:w="1653" w:type="dxa"/>
            <w:noWrap w:val="0"/>
            <w:vAlign w:val="center"/>
          </w:tcPr>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lang w:val="en-US" w:eastAsia="zh-CN"/>
              </w:rPr>
              <w:t>群众文化服务人员</w:t>
            </w:r>
          </w:p>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lang w:val="en-US" w:eastAsia="zh-CN"/>
              </w:rPr>
              <w:t xml:space="preserve">（4-13-01） </w:t>
            </w:r>
          </w:p>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lang w:val="en-US" w:eastAsia="zh-CN"/>
              </w:rPr>
              <w:t xml:space="preserve">其他教学人员 </w:t>
            </w:r>
          </w:p>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lang w:val="en-US" w:eastAsia="zh-CN"/>
              </w:rPr>
              <w:t>（2-08-99）</w:t>
            </w:r>
          </w:p>
          <w:p>
            <w:pPr>
              <w:spacing w:line="520" w:lineRule="exact"/>
              <w:jc w:val="center"/>
              <w:rPr>
                <w:rFonts w:hint="eastAsia" w:ascii="方正仿宋_GBK" w:hAnsi="方正仿宋_GBK" w:eastAsia="方正仿宋_GBK" w:cs="方正仿宋_GBK"/>
                <w:bCs/>
                <w:kern w:val="0"/>
                <w:szCs w:val="21"/>
              </w:rPr>
            </w:pPr>
          </w:p>
        </w:tc>
        <w:tc>
          <w:tcPr>
            <w:tcW w:w="2182" w:type="dxa"/>
            <w:noWrap w:val="0"/>
            <w:vAlign w:val="center"/>
          </w:tcPr>
          <w:p>
            <w:pPr>
              <w:spacing w:line="520" w:lineRule="exact"/>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群众文化服务与指导、社区公共文化服务与管理、企事业单位公共文化活动的组织与策划、企事业文化宣传等相关工作</w:t>
            </w:r>
          </w:p>
        </w:tc>
        <w:tc>
          <w:tcPr>
            <w:tcW w:w="2182" w:type="dxa"/>
            <w:noWrap w:val="0"/>
            <w:vAlign w:val="center"/>
          </w:tcPr>
          <w:p>
            <w:pPr>
              <w:spacing w:line="520" w:lineRule="exact"/>
              <w:jc w:val="center"/>
              <w:rPr>
                <w:rFonts w:hint="eastAsia" w:ascii="方正仿宋_GBK" w:hAnsi="方正仿宋_GBK" w:eastAsia="方正仿宋_GBK" w:cs="方正仿宋_GBK"/>
                <w:bCs/>
                <w:kern w:val="0"/>
                <w:szCs w:val="21"/>
                <w:lang w:eastAsia="zh-CN"/>
              </w:rPr>
            </w:pPr>
            <w:r>
              <w:rPr>
                <w:rFonts w:hint="eastAsia" w:ascii="方正仿宋_GBK" w:hAnsi="方正仿宋_GBK" w:eastAsia="方正仿宋_GBK" w:cs="方正仿宋_GBK"/>
                <w:bCs/>
                <w:kern w:val="0"/>
                <w:szCs w:val="21"/>
              </w:rPr>
              <w:t>新媒体运营师，全媒体运营师</w:t>
            </w:r>
            <w:r>
              <w:rPr>
                <w:rFonts w:hint="eastAsia" w:ascii="方正仿宋_GBK" w:hAnsi="方正仿宋_GBK" w:eastAsia="方正仿宋_GBK" w:cs="方正仿宋_GBK"/>
                <w:bCs/>
                <w:kern w:val="0"/>
                <w:szCs w:val="21"/>
                <w:lang w:eastAsia="zh-CN"/>
              </w:rPr>
              <w:t>、助理社会工作师</w:t>
            </w:r>
          </w:p>
        </w:tc>
      </w:tr>
    </w:tbl>
    <w:p>
      <w:pPr>
        <w:widowControl/>
        <w:spacing w:line="400" w:lineRule="exact"/>
        <w:ind w:firstLine="548" w:firstLineChars="196"/>
        <w:jc w:val="left"/>
        <w:outlineLvl w:val="0"/>
        <w:rPr>
          <w:rFonts w:hint="eastAsia" w:ascii="Calibri" w:hAnsi="Calibri" w:eastAsia="黑体" w:cs="Times New Roman"/>
          <w:kern w:val="36"/>
          <w:sz w:val="28"/>
          <w:szCs w:val="28"/>
        </w:rPr>
      </w:pPr>
    </w:p>
    <w:p>
      <w:pPr>
        <w:widowControl/>
        <w:spacing w:line="400" w:lineRule="exact"/>
        <w:ind w:firstLine="548" w:firstLineChars="196"/>
        <w:jc w:val="left"/>
        <w:outlineLvl w:val="0"/>
        <w:rPr>
          <w:rFonts w:ascii="Calibri" w:hAnsi="Calibri" w:eastAsia="黑体" w:cs="Times New Roman"/>
          <w:kern w:val="36"/>
          <w:sz w:val="28"/>
          <w:szCs w:val="28"/>
        </w:rPr>
      </w:pPr>
      <w:bookmarkStart w:id="11" w:name="_Toc14169"/>
      <w:r>
        <w:rPr>
          <w:rFonts w:hint="eastAsia" w:ascii="Calibri" w:hAnsi="Calibri" w:eastAsia="黑体" w:cs="Times New Roman"/>
          <w:kern w:val="36"/>
          <w:sz w:val="28"/>
          <w:szCs w:val="28"/>
        </w:rPr>
        <w:t>五</w:t>
      </w:r>
      <w:r>
        <w:rPr>
          <w:rFonts w:ascii="Calibri" w:hAnsi="Calibri" w:eastAsia="黑体" w:cs="Times New Roman"/>
          <w:kern w:val="36"/>
          <w:sz w:val="28"/>
          <w:szCs w:val="28"/>
        </w:rPr>
        <w:t>、培养目标</w:t>
      </w:r>
      <w:bookmarkEnd w:id="9"/>
      <w:r>
        <w:rPr>
          <w:rFonts w:ascii="Calibri" w:hAnsi="Calibri" w:eastAsia="黑体" w:cs="Times New Roman"/>
          <w:kern w:val="36"/>
          <w:sz w:val="28"/>
          <w:szCs w:val="28"/>
        </w:rPr>
        <w:t>及培养规格</w:t>
      </w:r>
      <w:bookmarkEnd w:id="10"/>
      <w:bookmarkEnd w:id="11"/>
    </w:p>
    <w:p>
      <w:pPr>
        <w:spacing w:line="4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w:t>
      </w:r>
      <w:r>
        <w:rPr>
          <w:rFonts w:ascii="方正楷体_GBK" w:hAnsi="Calibri" w:eastAsia="方正楷体_GBK" w:cs="Times New Roman"/>
          <w:b/>
          <w:sz w:val="28"/>
          <w:szCs w:val="28"/>
        </w:rPr>
        <w:t>一</w:t>
      </w:r>
      <w:r>
        <w:rPr>
          <w:rFonts w:hint="eastAsia" w:ascii="方正楷体_GBK" w:hAnsi="Calibri" w:eastAsia="方正楷体_GBK" w:cs="Times New Roman"/>
          <w:b/>
          <w:sz w:val="28"/>
          <w:szCs w:val="28"/>
        </w:rPr>
        <w:t>）</w:t>
      </w:r>
      <w:r>
        <w:rPr>
          <w:rFonts w:ascii="方正楷体_GBK" w:hAnsi="Calibri" w:eastAsia="方正楷体_GBK" w:cs="Times New Roman"/>
          <w:b/>
          <w:sz w:val="28"/>
          <w:szCs w:val="28"/>
        </w:rPr>
        <w:t>培养目标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培养理想信念坚定，德、智、体、美、劳全面发展，</w:t>
      </w:r>
      <w:r>
        <w:rPr>
          <w:rFonts w:hint="eastAsia" w:ascii="方正仿宋_GBK" w:hAnsi="Calibri" w:eastAsia="方正仿宋_GBK" w:cs="Times New Roman"/>
          <w:sz w:val="24"/>
          <w:szCs w:val="24"/>
          <w:lang w:eastAsia="zh-CN"/>
        </w:rPr>
        <w:t>具有一定的科学文化水平，良好的人文素养、职业道德和创新意识，精益求精的工匠精神，较强的就业能力和可持续发展的能力，</w:t>
      </w:r>
      <w:r>
        <w:rPr>
          <w:rFonts w:hint="eastAsia" w:ascii="方正仿宋_GBK" w:hAnsi="Calibri" w:eastAsia="方正仿宋_GBK" w:cs="Times New Roman"/>
          <w:sz w:val="24"/>
          <w:szCs w:val="24"/>
        </w:rPr>
        <w:t>掌握系统的公共文化服务与管理基础知识，具有一定的文化艺术特长、良好的职业道德和人文素养；具备群文活动的组织与策划能力；面向社区文化活动中心和企事业工会团委等专业辐射的领域，能够从事群众文化服务与指导、社区公共文化服务与管理、公共文化活动组织与策划等相关工作的高素质技能技艺型基层文化工作者。</w:t>
      </w:r>
    </w:p>
    <w:p>
      <w:pPr>
        <w:spacing w:line="400" w:lineRule="exact"/>
        <w:ind w:firstLine="562" w:firstLineChars="200"/>
        <w:rPr>
          <w:rFonts w:ascii="方正楷体_GBK" w:eastAsia="方正楷体_GBK"/>
          <w:b/>
          <w:sz w:val="28"/>
          <w:szCs w:val="28"/>
        </w:rPr>
      </w:pPr>
      <w:r>
        <w:rPr>
          <w:rFonts w:ascii="方正楷体_GBK" w:eastAsia="方正楷体_GBK"/>
          <w:b/>
          <w:sz w:val="28"/>
          <w:szCs w:val="28"/>
        </w:rPr>
        <w:t>（</w:t>
      </w:r>
      <w:r>
        <w:rPr>
          <w:rFonts w:hint="eastAsia" w:ascii="方正楷体_GBK" w:eastAsia="方正楷体_GBK"/>
          <w:b/>
          <w:sz w:val="28"/>
          <w:szCs w:val="28"/>
        </w:rPr>
        <w:t>二</w:t>
      </w:r>
      <w:r>
        <w:rPr>
          <w:rFonts w:ascii="方正楷体_GBK" w:eastAsia="方正楷体_GBK"/>
          <w:b/>
          <w:sz w:val="28"/>
          <w:szCs w:val="28"/>
        </w:rPr>
        <w:t>）</w:t>
      </w:r>
      <w:r>
        <w:rPr>
          <w:rFonts w:hint="eastAsia" w:ascii="方正楷体_GBK" w:eastAsia="方正楷体_GBK"/>
          <w:b/>
          <w:sz w:val="28"/>
          <w:szCs w:val="28"/>
        </w:rPr>
        <w:t>目标内容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目标1：培养理想信念坚定，德、智、体、美、劳全面发展，具有一定的科学文化水平，良好的人文素养、职业道德和创新意识</w:t>
      </w:r>
      <w:r>
        <w:rPr>
          <w:rFonts w:hint="eastAsia" w:ascii="方正仿宋_GBK" w:hAnsi="Calibri"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目标2：</w:t>
      </w:r>
      <w:r>
        <w:rPr>
          <w:rFonts w:hint="eastAsia" w:ascii="方正仿宋_GBK" w:hAnsi="Calibri" w:eastAsia="方正仿宋_GBK" w:cs="Times New Roman"/>
          <w:sz w:val="24"/>
          <w:szCs w:val="24"/>
          <w:lang w:val="en-US" w:eastAsia="zh-CN"/>
        </w:rPr>
        <w:t>具有</w:t>
      </w:r>
      <w:r>
        <w:rPr>
          <w:rFonts w:hint="eastAsia" w:ascii="方正仿宋_GBK" w:hAnsi="Calibri" w:eastAsia="方正仿宋_GBK" w:cs="Times New Roman"/>
          <w:sz w:val="24"/>
          <w:szCs w:val="24"/>
        </w:rPr>
        <w:t>较强的就业能力和可持续发展的能力</w:t>
      </w:r>
      <w:r>
        <w:rPr>
          <w:rFonts w:hint="eastAsia" w:ascii="方正仿宋_GBK" w:hAnsi="Calibri"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目标3：掌握</w:t>
      </w:r>
      <w:r>
        <w:rPr>
          <w:rFonts w:hint="eastAsia" w:ascii="方正仿宋_GBK" w:hAnsi="Calibri" w:eastAsia="方正仿宋_GBK" w:cs="Times New Roman"/>
          <w:sz w:val="24"/>
          <w:szCs w:val="24"/>
          <w:lang w:eastAsia="zh-CN"/>
        </w:rPr>
        <w:t>开展基层公共文化服务与管理的基本的</w:t>
      </w:r>
      <w:r>
        <w:rPr>
          <w:rFonts w:hint="eastAsia" w:ascii="方正仿宋_GBK" w:hAnsi="Calibri" w:eastAsia="方正仿宋_GBK" w:cs="Times New Roman"/>
          <w:sz w:val="24"/>
          <w:szCs w:val="24"/>
        </w:rPr>
        <w:t>系统的</w:t>
      </w:r>
      <w:r>
        <w:rPr>
          <w:rFonts w:hint="eastAsia" w:ascii="方正仿宋_GBK" w:hAnsi="Calibri" w:eastAsia="方正仿宋_GBK" w:cs="Times New Roman"/>
          <w:sz w:val="24"/>
          <w:szCs w:val="24"/>
          <w:lang w:eastAsia="zh-CN"/>
        </w:rPr>
        <w:t>知识与技能；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目标4：群众文化艺术（书画、小品、音乐、舞蹈、诗歌）审美甚至创作能力</w:t>
      </w:r>
      <w:r>
        <w:rPr>
          <w:rFonts w:hint="eastAsia" w:ascii="方正仿宋_GBK" w:hAnsi="Calibri"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目标</w:t>
      </w:r>
      <w:r>
        <w:rPr>
          <w:rFonts w:hint="eastAsia" w:ascii="方正仿宋_GBK" w:hAnsi="Calibri" w:eastAsia="方正仿宋_GBK" w:cs="Times New Roman"/>
          <w:sz w:val="24"/>
          <w:szCs w:val="24"/>
          <w:lang w:val="en-US" w:eastAsia="zh-CN"/>
        </w:rPr>
        <w:t>5</w:t>
      </w:r>
      <w:r>
        <w:rPr>
          <w:rFonts w:hint="eastAsia" w:ascii="方正仿宋_GBK" w:hAnsi="Calibri" w:eastAsia="方正仿宋_GBK" w:cs="Times New Roman"/>
          <w:sz w:val="24"/>
          <w:szCs w:val="24"/>
        </w:rPr>
        <w:t>：群众文化活动的组织与策划、宣传（摄影、图形编辑、微视频制作和新媒体运营）能力</w:t>
      </w:r>
      <w:r>
        <w:rPr>
          <w:rFonts w:hint="eastAsia" w:ascii="方正仿宋_GBK" w:hAnsi="Calibri" w:eastAsia="方正仿宋_GBK" w:cs="Times New Roman"/>
          <w:sz w:val="24"/>
          <w:szCs w:val="24"/>
          <w:lang w:eastAsia="zh-CN"/>
        </w:rPr>
        <w:t>。</w:t>
      </w:r>
    </w:p>
    <w:p>
      <w:pPr>
        <w:widowControl/>
        <w:spacing w:line="600" w:lineRule="exact"/>
        <w:ind w:firstLine="551" w:firstLineChars="196"/>
        <w:jc w:val="left"/>
        <w:outlineLvl w:val="0"/>
        <w:rPr>
          <w:rFonts w:ascii="Arial" w:hAnsi="Arial" w:eastAsia="黑体"/>
          <w:b/>
          <w:sz w:val="28"/>
          <w:szCs w:val="22"/>
        </w:rPr>
      </w:pPr>
      <w:bookmarkStart w:id="12" w:name="_Toc2672"/>
      <w:r>
        <w:rPr>
          <w:rFonts w:hint="eastAsia" w:ascii="Arial" w:hAnsi="Arial" w:eastAsia="黑体"/>
          <w:b/>
          <w:sz w:val="28"/>
          <w:szCs w:val="22"/>
        </w:rPr>
        <w:t>六</w:t>
      </w:r>
      <w:r>
        <w:rPr>
          <w:rFonts w:ascii="Arial" w:hAnsi="Arial" w:eastAsia="黑体"/>
          <w:b/>
          <w:sz w:val="28"/>
          <w:szCs w:val="22"/>
        </w:rPr>
        <w:t>、培养</w:t>
      </w:r>
      <w:r>
        <w:rPr>
          <w:rFonts w:hint="eastAsia" w:ascii="Arial" w:hAnsi="Arial" w:eastAsia="黑体"/>
          <w:b/>
          <w:sz w:val="28"/>
          <w:szCs w:val="22"/>
        </w:rPr>
        <w:t>规格</w:t>
      </w:r>
      <w:bookmarkEnd w:id="12"/>
    </w:p>
    <w:p>
      <w:pPr>
        <w:spacing w:line="400" w:lineRule="exact"/>
        <w:ind w:firstLine="562" w:firstLineChars="200"/>
        <w:rPr>
          <w:rFonts w:hint="eastAsia" w:eastAsia="仿宋_GB2312"/>
          <w:b/>
          <w:bCs/>
          <w:sz w:val="28"/>
          <w:szCs w:val="28"/>
        </w:rPr>
      </w:pPr>
      <w:r>
        <w:rPr>
          <w:rFonts w:hint="eastAsia" w:ascii="方正楷体_GBK" w:eastAsia="方正楷体_GBK"/>
          <w:b/>
          <w:sz w:val="28"/>
          <w:szCs w:val="28"/>
        </w:rPr>
        <w:t>（一）职业素养</w:t>
      </w:r>
      <w:r>
        <w:rPr>
          <w:rFonts w:hint="eastAsia" w:eastAsia="仿宋_GB2312"/>
          <w:b/>
          <w:bCs/>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 xml:space="preserve"> （1）具有正确的世界观、人生观、价值观、法治观。坚决拥护中国共产党领导，树立共产主义远大理想和树立中国特色社会主义共同理想，坚定“四个自信”，增强“四个意识”，积极践行社会主义核心价值观，具有深厚的爱国情感、国家认同感、中华民族自豪感；崇尚宪法、遵守法律、遵规守纪；具有社会责任感和参与意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（2）具有良好的职业道德和职业素养</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 xml:space="preserve">具备基层文化工作者开展公共文化服务活动的文化自觉和文化自信；崇德向善、诚实守信、爱岗敬业，具有工匠精神；具有质量意识、绿色环保意识、安全意识、信息素养、创新精神；具有较强的集体意识和团队合作精神，能够进行有效的人际沟通和协作；具有职业生涯规划意识。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具有良好的身心素质和人文素养。具有健康的体魄和心理，能够掌握基本运动知识和一两项运动技能；具有一定的审美和人文素养，能够形成一两项艺术特长或爱好；掌握一定的学习方法，具有良好生活习惯、行为习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（4）树立正确的社会主义文艺观，坚持文艺为人民服务、为社会主义服务的方向；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w:t>
      </w:r>
      <w:r>
        <w:rPr>
          <w:rFonts w:hint="eastAsia" w:ascii="方正仿宋_GBK" w:hAnsi="Calibri" w:eastAsia="方正仿宋_GBK" w:cs="Times New Roman"/>
          <w:sz w:val="24"/>
          <w:szCs w:val="24"/>
          <w:lang w:val="en-US" w:eastAsia="zh-CN"/>
        </w:rPr>
        <w:t>5</w:t>
      </w:r>
      <w:r>
        <w:rPr>
          <w:rFonts w:hint="eastAsia" w:ascii="方正仿宋_GBK" w:hAnsi="Calibri" w:eastAsia="方正仿宋_GBK" w:cs="Times New Roman"/>
          <w:sz w:val="24"/>
          <w:szCs w:val="24"/>
        </w:rPr>
        <w:t>）具有一定的审美和人文素养，能够形成一两项艺术特长或爱好。</w:t>
      </w:r>
    </w:p>
    <w:p>
      <w:pPr>
        <w:spacing w:line="400" w:lineRule="exact"/>
        <w:ind w:firstLine="562" w:firstLineChars="200"/>
        <w:rPr>
          <w:rFonts w:hint="eastAsia" w:ascii="方正楷体_GBK" w:eastAsia="方正楷体_GBK"/>
          <w:b/>
          <w:sz w:val="28"/>
          <w:szCs w:val="28"/>
        </w:rPr>
      </w:pPr>
      <w:r>
        <w:rPr>
          <w:rFonts w:hint="eastAsia" w:ascii="方正楷体_GBK" w:eastAsia="方正楷体_GBK"/>
          <w:b/>
          <w:sz w:val="28"/>
          <w:szCs w:val="28"/>
        </w:rPr>
        <w:t>（二）通用能力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（1）能够运用马克思主义基本观点分析和解决问题，实现习近平新时代中国特色社会主义思想进头脑；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2</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具有自学和资料查询、文献检索及运用现代信息技术获取相关信息的能力；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3</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 xml:space="preserve">具有熟练的语言表达和实际应用能力，掌握人际沟通和交往能力。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4</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具有探究学习、终身学习、分析问题和解决问题的能力；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5</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具有较强的集体意识和团队合作精神；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楷体_GBK" w:eastAsia="方正楷体_GBK"/>
          <w:b/>
          <w:sz w:val="28"/>
          <w:szCs w:val="28"/>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6</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具备创新意识和职业生涯规划能力。</w:t>
      </w:r>
    </w:p>
    <w:p>
      <w:pPr>
        <w:spacing w:line="400" w:lineRule="exact"/>
        <w:ind w:firstLine="562" w:firstLineChars="200"/>
        <w:rPr>
          <w:rFonts w:ascii="方正楷体_GBK" w:eastAsia="方正楷体_GBK"/>
          <w:b/>
          <w:sz w:val="28"/>
          <w:szCs w:val="28"/>
        </w:rPr>
      </w:pPr>
      <w:r>
        <w:rPr>
          <w:rFonts w:hint="eastAsia" w:ascii="方正楷体_GBK" w:eastAsia="方正楷体_GBK"/>
          <w:b/>
          <w:sz w:val="28"/>
          <w:szCs w:val="28"/>
        </w:rPr>
        <w:t>（三）专业知识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（1）掌握必备的思想政治理论、科学文化基础知识和中华优秀传统文化知识。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（2）掌握与熟悉</w:t>
      </w:r>
      <w:r>
        <w:rPr>
          <w:rFonts w:hint="eastAsia" w:ascii="方正仿宋_GBK" w:hAnsi="Calibri" w:eastAsia="方正仿宋_GBK" w:cs="Times New Roman"/>
          <w:sz w:val="24"/>
          <w:szCs w:val="24"/>
          <w:lang w:eastAsia="zh-CN"/>
        </w:rPr>
        <w:t>《中华人民共和国公共文化服务保障法》</w:t>
      </w:r>
      <w:r>
        <w:rPr>
          <w:rFonts w:hint="eastAsia" w:ascii="方正仿宋_GBK" w:hAnsi="Calibri" w:eastAsia="方正仿宋_GBK" w:cs="Times New Roman"/>
          <w:sz w:val="24"/>
          <w:szCs w:val="24"/>
        </w:rPr>
        <w:t>以及环境保护、安全消防等知识</w:t>
      </w:r>
      <w:r>
        <w:rPr>
          <w:rFonts w:hint="eastAsia" w:ascii="方正仿宋_GBK" w:hAnsi="Calibri" w:eastAsia="方正仿宋_GBK" w:cs="Times New Roman"/>
          <w:sz w:val="24"/>
          <w:szCs w:val="24"/>
          <w:lang w:eastAsia="zh-CN"/>
        </w:rPr>
        <w:t>；掌握公共文化服务政策、基本理论和知识，了解我国社会主义先进文化方向；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w:t>
      </w:r>
      <w:r>
        <w:rPr>
          <w:rFonts w:hint="eastAsia" w:ascii="方正仿宋_GBK" w:hAnsi="Calibri" w:eastAsia="方正仿宋_GBK" w:cs="Times New Roman"/>
          <w:sz w:val="24"/>
          <w:szCs w:val="24"/>
          <w:lang w:val="en-US" w:eastAsia="zh-CN"/>
        </w:rPr>
        <w:t>3</w:t>
      </w:r>
      <w:r>
        <w:rPr>
          <w:rFonts w:hint="eastAsia" w:ascii="方正仿宋_GBK" w:hAnsi="Calibri" w:eastAsia="方正仿宋_GBK" w:cs="Times New Roman"/>
          <w:sz w:val="24"/>
          <w:szCs w:val="24"/>
        </w:rPr>
        <w:t>）掌握一定的英语基础知识和技能，具有一定的听、说、读、写、译的能力；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掌握计算机基础知识以及基本概念和基本操作技能；掌握日常锻炼和健身的基本知识，了解心理学基本理论，保持身心健康；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具有较为宽阔的视野和人文学科方面的基本知识，有相应文字和语言表达能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力；具有艺术基础知识，具有一定的艺术修养和审美鉴赏能力；具有良好的文化修养、社交能力和礼仪知识；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掌握马克思主义基本理论观点，尤其是习近平新时代中国特色社会主义新思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想；认识习近平总书记关于重庆发挥“三个作用”的意义，掌握“三个作用”的内涵，了解公共文化服务体系建设在“三个作用”建设中的地位和作用；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掌握社区开展公共文化服务活动与策划知识、全民阅读推广等读者服务工作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的基本知识、文化馆（站）职能及运行管理基本知识、博物馆社会教育与服务方法及要素；</w:t>
      </w:r>
    </w:p>
    <w:p>
      <w:pPr>
        <w:spacing w:line="400" w:lineRule="exact"/>
        <w:ind w:firstLine="562" w:firstLineChars="200"/>
        <w:rPr>
          <w:rFonts w:hint="eastAsia" w:ascii="方正楷体_GBK" w:eastAsia="方正楷体_GBK"/>
          <w:b/>
          <w:sz w:val="28"/>
          <w:szCs w:val="28"/>
        </w:rPr>
      </w:pPr>
      <w:r>
        <w:rPr>
          <w:rFonts w:hint="eastAsia" w:ascii="方正楷体_GBK" w:eastAsia="方正楷体_GBK"/>
          <w:b/>
          <w:sz w:val="28"/>
          <w:szCs w:val="28"/>
        </w:rPr>
        <w:t>（四）技术技能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w:t>
      </w:r>
      <w:r>
        <w:rPr>
          <w:rFonts w:hint="eastAsia" w:ascii="方正仿宋_GBK" w:hAnsi="Calibri" w:eastAsia="方正仿宋_GBK" w:cs="Times New Roman"/>
          <w:sz w:val="24"/>
          <w:szCs w:val="24"/>
          <w:lang w:val="en-US" w:eastAsia="zh-CN"/>
        </w:rPr>
        <w:t>1</w:t>
      </w:r>
      <w:r>
        <w:rPr>
          <w:rFonts w:hint="eastAsia" w:ascii="方正仿宋_GBK" w:hAnsi="Calibri" w:eastAsia="方正仿宋_GBK" w:cs="Times New Roman"/>
          <w:sz w:val="24"/>
          <w:szCs w:val="24"/>
        </w:rPr>
        <w:t>）熟练掌握公共文化服务与管理基础理论和专业技能：群众文化活动策划、组织、宣传、推广能力；群众文化需求的调研能力；群众文化队伍建设和辅导能力；群众文化创作及文案写作能力；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w:t>
      </w:r>
      <w:r>
        <w:rPr>
          <w:rFonts w:hint="eastAsia" w:ascii="方正仿宋_GBK" w:hAnsi="Calibri" w:eastAsia="方正仿宋_GBK" w:cs="Times New Roman"/>
          <w:sz w:val="24"/>
          <w:szCs w:val="24"/>
          <w:lang w:val="en-US" w:eastAsia="zh-CN"/>
        </w:rPr>
        <w:t>2）</w:t>
      </w:r>
      <w:r>
        <w:rPr>
          <w:rFonts w:hint="eastAsia" w:ascii="方正仿宋_GBK" w:hAnsi="Calibri" w:eastAsia="方正仿宋_GBK" w:cs="Times New Roman"/>
          <w:sz w:val="24"/>
          <w:szCs w:val="24"/>
        </w:rPr>
        <w:t>具备公共文化服务与管理所需要的非遗保护方面的能力，具备乡土文化发掘、非遗活动展览与策划、文创产品设计与研发等方面的专业技能；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3</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具有在群众文化各类场所开展非遗展示类活动，并具有较全面的社会实践能力和示范、讲解、辅导及组织能力；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w:t>
      </w:r>
      <w:r>
        <w:rPr>
          <w:rFonts w:hint="eastAsia" w:ascii="方正仿宋_GBK" w:hAnsi="Calibri" w:eastAsia="方正仿宋_GBK" w:cs="Times New Roman"/>
          <w:sz w:val="24"/>
          <w:szCs w:val="24"/>
          <w:lang w:val="en-US" w:eastAsia="zh-CN"/>
        </w:rPr>
        <w:t>4</w:t>
      </w:r>
      <w:r>
        <w:rPr>
          <w:rFonts w:hint="eastAsia" w:ascii="方正仿宋_GBK" w:hAnsi="Calibri" w:eastAsia="方正仿宋_GBK" w:cs="Times New Roman"/>
          <w:sz w:val="24"/>
          <w:szCs w:val="24"/>
        </w:rPr>
        <w:t>）具备群众音乐、舞蹈、书画、小品、摄影等文艺作品基本欣赏能力。</w:t>
      </w:r>
    </w:p>
    <w:p>
      <w:pPr>
        <w:spacing w:line="400" w:lineRule="exact"/>
        <w:ind w:firstLine="482" w:firstLineChars="200"/>
        <w:jc w:val="center"/>
        <w:rPr>
          <w:rFonts w:hint="eastAsia" w:ascii="方正仿宋_GBK" w:eastAsia="方正仿宋_GBK"/>
          <w:b/>
          <w:sz w:val="24"/>
        </w:rPr>
      </w:pPr>
      <w:bookmarkStart w:id="13" w:name="_Toc47684645"/>
      <w:r>
        <w:rPr>
          <w:rFonts w:hint="eastAsia" w:ascii="方正仿宋_GBK" w:eastAsia="方正仿宋_GBK"/>
          <w:b/>
          <w:sz w:val="24"/>
        </w:rPr>
        <w:t>表2</w:t>
      </w:r>
      <w:r>
        <w:rPr>
          <w:rFonts w:ascii="方正仿宋_GBK" w:eastAsia="方正仿宋_GBK"/>
          <w:b/>
          <w:sz w:val="24"/>
        </w:rPr>
        <w:t xml:space="preserve"> 培养目标与</w:t>
      </w:r>
      <w:r>
        <w:rPr>
          <w:rFonts w:hint="eastAsia" w:ascii="方正仿宋_GBK" w:eastAsia="方正仿宋_GBK"/>
          <w:b/>
          <w:sz w:val="24"/>
        </w:rPr>
        <w:t>培养规格</w:t>
      </w:r>
      <w:r>
        <w:rPr>
          <w:rFonts w:ascii="方正仿宋_GBK" w:eastAsia="方正仿宋_GBK"/>
          <w:b/>
          <w:sz w:val="24"/>
        </w:rPr>
        <w:t>对应关系矩阵图</w:t>
      </w:r>
    </w:p>
    <w:tbl>
      <w:tblPr>
        <w:tblStyle w:val="8"/>
        <w:tblW w:w="0" w:type="auto"/>
        <w:tblInd w:w="0" w:type="dxa"/>
        <w:tblLayout w:type="fixed"/>
        <w:tblCellMar>
          <w:top w:w="0" w:type="dxa"/>
          <w:left w:w="108" w:type="dxa"/>
          <w:bottom w:w="0" w:type="dxa"/>
          <w:right w:w="108" w:type="dxa"/>
        </w:tblCellMar>
      </w:tblPr>
      <w:tblGrid>
        <w:gridCol w:w="1386"/>
        <w:gridCol w:w="1134"/>
        <w:gridCol w:w="1276"/>
        <w:gridCol w:w="1275"/>
        <w:gridCol w:w="1276"/>
        <w:gridCol w:w="1276"/>
        <w:gridCol w:w="1276"/>
      </w:tblGrid>
      <w:tr>
        <w:tblPrEx>
          <w:tblCellMar>
            <w:top w:w="0" w:type="dxa"/>
            <w:left w:w="108" w:type="dxa"/>
            <w:bottom w:w="0" w:type="dxa"/>
            <w:right w:w="108" w:type="dxa"/>
          </w:tblCellMar>
        </w:tblPrEx>
        <w:trPr>
          <w:trHeight w:val="90" w:hRule="atLeast"/>
        </w:trPr>
        <w:tc>
          <w:tcPr>
            <w:tcW w:w="2520" w:type="dxa"/>
            <w:gridSpan w:val="2"/>
            <w:tcBorders>
              <w:top w:val="single" w:color="auto" w:sz="12" w:space="0"/>
              <w:left w:val="single" w:color="auto" w:sz="12" w:space="0"/>
              <w:bottom w:val="single" w:color="auto" w:sz="12" w:space="0"/>
              <w:right w:val="single" w:color="auto" w:sz="12" w:space="0"/>
              <w:tl2br w:val="single" w:color="auto" w:sz="4" w:space="0"/>
            </w:tcBorders>
            <w:noWrap w:val="0"/>
            <w:vAlign w:val="center"/>
          </w:tcPr>
          <w:p>
            <w:pPr>
              <w:widowControl/>
              <w:spacing w:line="360" w:lineRule="auto"/>
              <w:ind w:left="285" w:hanging="285" w:hangingChars="129"/>
              <w:jc w:val="right"/>
              <w:rPr>
                <w:rFonts w:ascii="Times New Roman" w:hAnsi="Times New Roman" w:eastAsia="仿宋"/>
                <w:b/>
                <w:kern w:val="0"/>
                <w:sz w:val="22"/>
              </w:rPr>
            </w:pPr>
            <w:r>
              <w:rPr>
                <w:rFonts w:hint="eastAsia" w:ascii="Times New Roman" w:hAnsi="Times New Roman" w:eastAsia="仿宋"/>
                <w:b/>
                <w:kern w:val="0"/>
                <w:sz w:val="22"/>
              </w:rPr>
              <w:t>培养目标</w:t>
            </w:r>
          </w:p>
          <w:p>
            <w:pPr>
              <w:widowControl/>
              <w:spacing w:line="360" w:lineRule="auto"/>
              <w:ind w:left="285" w:hanging="285" w:hangingChars="129"/>
              <w:jc w:val="left"/>
              <w:rPr>
                <w:rFonts w:ascii="Times New Roman" w:hAnsi="Times New Roman" w:eastAsia="仿宋"/>
                <w:b/>
                <w:kern w:val="0"/>
                <w:sz w:val="22"/>
              </w:rPr>
            </w:pPr>
            <w:r>
              <w:rPr>
                <w:rFonts w:hint="eastAsia" w:ascii="Times New Roman" w:hAnsi="Times New Roman" w:eastAsia="仿宋"/>
                <w:b/>
                <w:kern w:val="0"/>
                <w:sz w:val="22"/>
              </w:rPr>
              <w:t xml:space="preserve">培养规格  </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59" w:hanging="259" w:hangingChars="129"/>
              <w:jc w:val="center"/>
              <w:rPr>
                <w:rFonts w:ascii="Times New Roman" w:hAnsi="Times New Roman" w:eastAsia="仿宋"/>
                <w:b/>
                <w:kern w:val="0"/>
                <w:sz w:val="20"/>
                <w:szCs w:val="20"/>
              </w:rPr>
            </w:pPr>
            <w:r>
              <w:rPr>
                <w:rFonts w:ascii="Times New Roman" w:hAnsi="Times New Roman" w:eastAsia="仿宋"/>
                <w:b/>
                <w:kern w:val="0"/>
                <w:sz w:val="20"/>
                <w:szCs w:val="20"/>
              </w:rPr>
              <w:t>培养目标-1</w:t>
            </w:r>
          </w:p>
        </w:tc>
        <w:tc>
          <w:tcPr>
            <w:tcW w:w="1275"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59" w:hanging="259" w:hangingChars="129"/>
              <w:jc w:val="center"/>
              <w:rPr>
                <w:rFonts w:ascii="Times New Roman" w:hAnsi="Times New Roman" w:eastAsia="仿宋"/>
                <w:b/>
                <w:kern w:val="0"/>
                <w:sz w:val="20"/>
                <w:szCs w:val="20"/>
              </w:rPr>
            </w:pPr>
            <w:r>
              <w:rPr>
                <w:rFonts w:ascii="Times New Roman" w:hAnsi="Times New Roman" w:eastAsia="仿宋"/>
                <w:b/>
                <w:kern w:val="0"/>
                <w:sz w:val="20"/>
                <w:szCs w:val="20"/>
              </w:rPr>
              <w:t>培养目标-2</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59" w:hanging="259" w:hangingChars="129"/>
              <w:jc w:val="center"/>
              <w:rPr>
                <w:rFonts w:ascii="Times New Roman" w:hAnsi="Times New Roman" w:eastAsia="仿宋"/>
                <w:b/>
                <w:kern w:val="0"/>
                <w:sz w:val="20"/>
                <w:szCs w:val="20"/>
              </w:rPr>
            </w:pPr>
            <w:r>
              <w:rPr>
                <w:rFonts w:ascii="Times New Roman" w:hAnsi="Times New Roman" w:eastAsia="仿宋"/>
                <w:b/>
                <w:kern w:val="0"/>
                <w:sz w:val="20"/>
                <w:szCs w:val="20"/>
              </w:rPr>
              <w:t>培养目标-3</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59" w:hanging="259" w:hangingChars="129"/>
              <w:jc w:val="center"/>
              <w:rPr>
                <w:rFonts w:ascii="Times New Roman" w:hAnsi="Times New Roman" w:eastAsia="仿宋"/>
                <w:b/>
                <w:kern w:val="0"/>
                <w:sz w:val="20"/>
                <w:szCs w:val="20"/>
              </w:rPr>
            </w:pPr>
            <w:r>
              <w:rPr>
                <w:rFonts w:ascii="Times New Roman" w:hAnsi="Times New Roman" w:eastAsia="仿宋"/>
                <w:b/>
                <w:kern w:val="0"/>
                <w:sz w:val="20"/>
                <w:szCs w:val="20"/>
              </w:rPr>
              <w:t>培养目标-4</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59" w:hanging="259" w:hangingChars="129"/>
              <w:jc w:val="center"/>
              <w:rPr>
                <w:rFonts w:ascii="Times New Roman" w:hAnsi="Times New Roman" w:eastAsia="仿宋"/>
                <w:b/>
                <w:kern w:val="0"/>
                <w:sz w:val="20"/>
                <w:szCs w:val="20"/>
              </w:rPr>
            </w:pPr>
            <w:r>
              <w:rPr>
                <w:rFonts w:ascii="Times New Roman" w:hAnsi="Times New Roman" w:eastAsia="仿宋"/>
                <w:b/>
                <w:kern w:val="0"/>
                <w:sz w:val="20"/>
                <w:szCs w:val="20"/>
              </w:rPr>
              <w:t>培养目标-5</w:t>
            </w:r>
          </w:p>
        </w:tc>
      </w:tr>
      <w:tr>
        <w:tblPrEx>
          <w:tblCellMar>
            <w:top w:w="0" w:type="dxa"/>
            <w:left w:w="108" w:type="dxa"/>
            <w:bottom w:w="0" w:type="dxa"/>
            <w:right w:w="108" w:type="dxa"/>
          </w:tblCellMar>
        </w:tblPrEx>
        <w:trPr>
          <w:trHeight w:val="389" w:hRule="atLeast"/>
        </w:trPr>
        <w:tc>
          <w:tcPr>
            <w:tcW w:w="138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培养规格</w:t>
            </w:r>
            <w:r>
              <w:rPr>
                <w:rFonts w:ascii="Times New Roman" w:hAnsi="Times New Roman" w:eastAsia="仿宋"/>
                <w:kern w:val="0"/>
                <w:sz w:val="22"/>
              </w:rPr>
              <w:t>-1</w:t>
            </w:r>
          </w:p>
        </w:tc>
        <w:tc>
          <w:tcPr>
            <w:tcW w:w="1134"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职业素养</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5"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r>
      <w:tr>
        <w:tblPrEx>
          <w:tblCellMar>
            <w:top w:w="0" w:type="dxa"/>
            <w:left w:w="108" w:type="dxa"/>
            <w:bottom w:w="0" w:type="dxa"/>
            <w:right w:w="108" w:type="dxa"/>
          </w:tblCellMar>
        </w:tblPrEx>
        <w:trPr>
          <w:trHeight w:val="389" w:hRule="atLeast"/>
        </w:trPr>
        <w:tc>
          <w:tcPr>
            <w:tcW w:w="138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培养规格</w:t>
            </w:r>
            <w:r>
              <w:rPr>
                <w:rFonts w:ascii="Times New Roman" w:hAnsi="Times New Roman" w:eastAsia="仿宋"/>
                <w:kern w:val="0"/>
                <w:sz w:val="22"/>
              </w:rPr>
              <w:t>-2</w:t>
            </w:r>
          </w:p>
        </w:tc>
        <w:tc>
          <w:tcPr>
            <w:tcW w:w="1134"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通用能力</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5"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r>
      <w:tr>
        <w:tblPrEx>
          <w:tblCellMar>
            <w:top w:w="0" w:type="dxa"/>
            <w:left w:w="108" w:type="dxa"/>
            <w:bottom w:w="0" w:type="dxa"/>
            <w:right w:w="108" w:type="dxa"/>
          </w:tblCellMar>
        </w:tblPrEx>
        <w:trPr>
          <w:trHeight w:val="389" w:hRule="atLeast"/>
        </w:trPr>
        <w:tc>
          <w:tcPr>
            <w:tcW w:w="138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培养规格</w:t>
            </w:r>
            <w:r>
              <w:rPr>
                <w:rFonts w:ascii="Times New Roman" w:hAnsi="Times New Roman" w:eastAsia="仿宋"/>
                <w:kern w:val="0"/>
                <w:sz w:val="22"/>
              </w:rPr>
              <w:t>-3</w:t>
            </w:r>
          </w:p>
        </w:tc>
        <w:tc>
          <w:tcPr>
            <w:tcW w:w="1134"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专业知识</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5"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r>
      <w:tr>
        <w:tblPrEx>
          <w:tblCellMar>
            <w:top w:w="0" w:type="dxa"/>
            <w:left w:w="108" w:type="dxa"/>
            <w:bottom w:w="0" w:type="dxa"/>
            <w:right w:w="108" w:type="dxa"/>
          </w:tblCellMar>
        </w:tblPrEx>
        <w:trPr>
          <w:trHeight w:val="389" w:hRule="atLeast"/>
        </w:trPr>
        <w:tc>
          <w:tcPr>
            <w:tcW w:w="138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培养规格</w:t>
            </w:r>
            <w:r>
              <w:rPr>
                <w:rFonts w:ascii="Times New Roman" w:hAnsi="Times New Roman" w:eastAsia="仿宋"/>
                <w:kern w:val="0"/>
                <w:sz w:val="22"/>
              </w:rPr>
              <w:t>-4</w:t>
            </w:r>
          </w:p>
        </w:tc>
        <w:tc>
          <w:tcPr>
            <w:tcW w:w="1134"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84" w:hanging="283" w:hangingChars="129"/>
              <w:jc w:val="center"/>
              <w:rPr>
                <w:rFonts w:ascii="Times New Roman" w:hAnsi="Times New Roman" w:eastAsia="仿宋"/>
                <w:kern w:val="0"/>
                <w:sz w:val="22"/>
              </w:rPr>
            </w:pPr>
            <w:r>
              <w:rPr>
                <w:rFonts w:hint="eastAsia" w:ascii="Times New Roman" w:hAnsi="Times New Roman" w:eastAsia="仿宋"/>
                <w:kern w:val="0"/>
                <w:sz w:val="22"/>
              </w:rPr>
              <w:t>技术技能</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5"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c>
          <w:tcPr>
            <w:tcW w:w="1276" w:type="dxa"/>
            <w:tcBorders>
              <w:top w:val="single" w:color="auto" w:sz="12" w:space="0"/>
              <w:left w:val="single" w:color="auto" w:sz="12" w:space="0"/>
              <w:bottom w:val="single" w:color="auto" w:sz="12" w:space="0"/>
              <w:right w:val="single" w:color="auto" w:sz="12" w:space="0"/>
            </w:tcBorders>
            <w:noWrap w:val="0"/>
            <w:vAlign w:val="center"/>
          </w:tcPr>
          <w:p>
            <w:pPr>
              <w:widowControl/>
              <w:spacing w:line="360" w:lineRule="auto"/>
              <w:ind w:left="232" w:hanging="232" w:hangingChars="129"/>
              <w:jc w:val="center"/>
              <w:rPr>
                <w:rFonts w:ascii="Times New Roman" w:hAnsi="Times New Roman" w:eastAsia="仿宋"/>
                <w:kern w:val="0"/>
                <w:sz w:val="18"/>
              </w:rPr>
            </w:pPr>
            <w:r>
              <w:rPr>
                <w:rFonts w:hint="default" w:ascii="Arial" w:hAnsi="Arial" w:eastAsia="仿宋" w:cs="Arial"/>
                <w:kern w:val="0"/>
                <w:sz w:val="18"/>
              </w:rPr>
              <w:t>√</w:t>
            </w:r>
          </w:p>
        </w:tc>
      </w:tr>
    </w:tbl>
    <w:p>
      <w:pPr>
        <w:widowControl/>
        <w:spacing w:line="600" w:lineRule="exact"/>
        <w:ind w:firstLine="562" w:firstLineChars="200"/>
        <w:jc w:val="left"/>
        <w:outlineLvl w:val="0"/>
        <w:rPr>
          <w:rFonts w:hint="eastAsia" w:ascii="Arial" w:hAnsi="Arial" w:eastAsia="黑体"/>
          <w:b/>
          <w:sz w:val="28"/>
          <w:szCs w:val="22"/>
        </w:rPr>
        <w:sectPr>
          <w:pgSz w:w="11906" w:h="16838"/>
          <w:pgMar w:top="1701" w:right="1446" w:bottom="1701" w:left="1446" w:header="851" w:footer="992" w:gutter="0"/>
          <w:cols w:space="720" w:num="1"/>
          <w:docGrid w:type="lines" w:linePitch="312" w:charSpace="0"/>
        </w:sectPr>
      </w:pPr>
    </w:p>
    <w:p>
      <w:pPr>
        <w:widowControl/>
        <w:spacing w:line="600" w:lineRule="exact"/>
        <w:ind w:firstLine="562" w:firstLineChars="200"/>
        <w:jc w:val="left"/>
        <w:outlineLvl w:val="0"/>
        <w:rPr>
          <w:rFonts w:hint="eastAsia" w:ascii="Arial" w:hAnsi="Arial" w:eastAsia="黑体"/>
          <w:b/>
          <w:sz w:val="28"/>
          <w:szCs w:val="22"/>
        </w:rPr>
      </w:pPr>
      <w:bookmarkStart w:id="14" w:name="_Toc30683"/>
      <w:r>
        <w:rPr>
          <w:rFonts w:hint="eastAsia" w:ascii="Arial" w:hAnsi="Arial" w:eastAsia="黑体"/>
          <w:b/>
          <w:sz w:val="28"/>
          <w:szCs w:val="22"/>
        </w:rPr>
        <w:t>七、课程设置及要求</w:t>
      </w:r>
      <w:bookmarkEnd w:id="14"/>
    </w:p>
    <w:p>
      <w:pPr>
        <w:spacing w:line="400" w:lineRule="exact"/>
        <w:ind w:firstLine="562" w:firstLineChars="200"/>
        <w:rPr>
          <w:rFonts w:ascii="方正楷体_GBK" w:eastAsia="方正楷体_GBK"/>
          <w:b/>
          <w:sz w:val="28"/>
          <w:szCs w:val="28"/>
        </w:rPr>
      </w:pPr>
      <w:r>
        <w:rPr>
          <w:rFonts w:hint="eastAsia" w:ascii="方正楷体_GBK" w:eastAsia="方正楷体_GBK"/>
          <w:b/>
          <w:sz w:val="28"/>
          <w:szCs w:val="28"/>
        </w:rPr>
        <w:t>（一）课程对培养规格的支撑</w:t>
      </w:r>
    </w:p>
    <w:p>
      <w:pPr>
        <w:spacing w:line="400" w:lineRule="exact"/>
        <w:ind w:firstLine="482" w:firstLineChars="200"/>
        <w:jc w:val="center"/>
        <w:rPr>
          <w:rFonts w:hint="eastAsia" w:ascii="方正仿宋_GBK" w:eastAsia="方正仿宋_GBK"/>
          <w:b/>
          <w:sz w:val="24"/>
        </w:rPr>
      </w:pPr>
    </w:p>
    <w:p>
      <w:pPr>
        <w:spacing w:line="400" w:lineRule="exact"/>
        <w:ind w:firstLine="482" w:firstLineChars="200"/>
        <w:jc w:val="center"/>
        <w:rPr>
          <w:rFonts w:hint="eastAsia" w:ascii="方正仿宋_GBK" w:eastAsia="方正仿宋_GBK"/>
          <w:b/>
          <w:sz w:val="24"/>
        </w:rPr>
      </w:pPr>
      <w:r>
        <w:rPr>
          <w:rFonts w:hint="eastAsia" w:ascii="方正仿宋_GBK" w:eastAsia="方正仿宋_GBK"/>
          <w:b/>
          <w:sz w:val="24"/>
        </w:rPr>
        <w:t>表3</w:t>
      </w:r>
      <w:r>
        <w:rPr>
          <w:rFonts w:ascii="方正仿宋_GBK" w:eastAsia="方正仿宋_GBK"/>
          <w:b/>
          <w:sz w:val="24"/>
        </w:rPr>
        <w:t xml:space="preserve"> </w:t>
      </w:r>
      <w:r>
        <w:rPr>
          <w:rFonts w:hint="eastAsia" w:ascii="方正仿宋_GBK" w:eastAsia="方正仿宋_GBK"/>
          <w:b/>
          <w:sz w:val="24"/>
        </w:rPr>
        <w:t>课程对培养规格的支撑矩阵图</w:t>
      </w:r>
    </w:p>
    <w:p>
      <w:pPr>
        <w:pStyle w:val="2"/>
      </w:pPr>
    </w:p>
    <w:tbl>
      <w:tblPr>
        <w:tblStyle w:val="8"/>
        <w:tblW w:w="15692" w:type="dxa"/>
        <w:jc w:val="center"/>
        <w:tblLayout w:type="fixed"/>
        <w:tblCellMar>
          <w:top w:w="0" w:type="dxa"/>
          <w:left w:w="108" w:type="dxa"/>
          <w:bottom w:w="0" w:type="dxa"/>
          <w:right w:w="108" w:type="dxa"/>
        </w:tblCellMar>
      </w:tblPr>
      <w:tblGrid>
        <w:gridCol w:w="2272"/>
        <w:gridCol w:w="678"/>
        <w:gridCol w:w="630"/>
        <w:gridCol w:w="570"/>
        <w:gridCol w:w="597"/>
        <w:gridCol w:w="677"/>
        <w:gridCol w:w="690"/>
        <w:gridCol w:w="780"/>
        <w:gridCol w:w="868"/>
        <w:gridCol w:w="615"/>
        <w:gridCol w:w="630"/>
        <w:gridCol w:w="609"/>
        <w:gridCol w:w="646"/>
        <w:gridCol w:w="646"/>
        <w:gridCol w:w="672"/>
        <w:gridCol w:w="514"/>
        <w:gridCol w:w="514"/>
        <w:gridCol w:w="676"/>
        <w:gridCol w:w="675"/>
        <w:gridCol w:w="615"/>
        <w:gridCol w:w="604"/>
        <w:gridCol w:w="514"/>
      </w:tblGrid>
      <w:tr>
        <w:tblPrEx>
          <w:tblCellMar>
            <w:top w:w="0" w:type="dxa"/>
            <w:left w:w="108" w:type="dxa"/>
            <w:bottom w:w="0" w:type="dxa"/>
            <w:right w:w="108" w:type="dxa"/>
          </w:tblCellMar>
        </w:tblPrEx>
        <w:trPr>
          <w:trHeight w:val="439" w:hRule="atLeast"/>
          <w:tblHeader/>
          <w:jc w:val="center"/>
        </w:trPr>
        <w:tc>
          <w:tcPr>
            <w:tcW w:w="2272" w:type="dxa"/>
            <w:vMerge w:val="restart"/>
            <w:tcBorders>
              <w:top w:val="single" w:color="auto" w:sz="12" w:space="0"/>
              <w:left w:val="single" w:color="auto" w:sz="12" w:space="0"/>
              <w:right w:val="single" w:color="auto" w:sz="12" w:space="0"/>
            </w:tcBorders>
            <w:noWrap w:val="0"/>
            <w:vAlign w:val="center"/>
          </w:tcPr>
          <w:p>
            <w:pPr>
              <w:widowControl/>
              <w:jc w:val="left"/>
              <w:rPr>
                <w:rFonts w:ascii="宋体" w:hAnsi="宋体" w:cs="宋体"/>
                <w:b/>
                <w:sz w:val="18"/>
                <w:szCs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12700</wp:posOffset>
                      </wp:positionV>
                      <wp:extent cx="1409700" cy="561975"/>
                      <wp:effectExtent l="1905" t="4445" r="17145" b="5080"/>
                      <wp:wrapNone/>
                      <wp:docPr id="1" name="直接连接符 1"/>
                      <wp:cNvGraphicFramePr/>
                      <a:graphic xmlns:a="http://schemas.openxmlformats.org/drawingml/2006/main">
                        <a:graphicData uri="http://schemas.microsoft.com/office/word/2010/wordprocessingShape">
                          <wps:wsp>
                            <wps:cNvCnPr/>
                            <wps:spPr>
                              <a:xfrm>
                                <a:off x="369570" y="2180590"/>
                                <a:ext cx="140970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pt;margin-top:1pt;height:44.25pt;width:111pt;z-index:251659264;mso-width-relative:page;mso-height-relative:page;" filled="f" stroked="t" coordsize="21600,21600" o:gfxdata="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M4gStcAAAAHAQAADwAAAAAAAAABACAAAAAiAAAAZHJzL2Rvd25yZXYueG1s&#10;UEsBAhQAFAAAAAgAh07iQGNFRE/5AQAAwQMAAA4AAAAAAAAAAQAgAAAAJgEAAGRycy9lMm9Eb2Mu&#10;eG1sUEsFBgAAAAAGAAYAWQEAAJEFAAAAAA==&#10;">
                      <v:fill on="f" focussize="0,0"/>
                      <v:stroke weight="0.5pt" color="#5B9BD5 [3204]" miterlimit="8" joinstyle="miter"/>
                      <v:imagedata o:title=""/>
                      <o:lock v:ext="edit" aspectratio="f"/>
                    </v:line>
                  </w:pict>
                </mc:Fallback>
              </mc:AlternateContent>
            </w:r>
            <w:r>
              <w:rPr>
                <w:rFonts w:ascii="宋体" w:hAnsi="宋体" w:cs="宋体"/>
                <w:b/>
                <w:sz w:val="18"/>
                <w:szCs w:val="18"/>
              </w:rPr>
              <w:t>课程</w:t>
            </w:r>
            <w:r>
              <w:rPr>
                <w:rFonts w:hint="eastAsia" w:ascii="宋体" w:hAnsi="宋体" w:cs="宋体"/>
                <w:b/>
                <w:sz w:val="18"/>
                <w:szCs w:val="18"/>
              </w:rPr>
              <w:t>名称    培养规格</w:t>
            </w:r>
          </w:p>
        </w:tc>
        <w:tc>
          <w:tcPr>
            <w:tcW w:w="3152" w:type="dxa"/>
            <w:gridSpan w:val="5"/>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培养规格</w:t>
            </w:r>
            <w:r>
              <w:rPr>
                <w:rFonts w:ascii="宋体" w:hAnsi="宋体" w:cs="宋体"/>
                <w:b/>
                <w:sz w:val="18"/>
                <w:szCs w:val="18"/>
              </w:rPr>
              <w:t>1</w:t>
            </w:r>
            <w:r>
              <w:rPr>
                <w:rFonts w:hint="eastAsia" w:ascii="宋体" w:hAnsi="宋体" w:cs="宋体"/>
                <w:b/>
                <w:sz w:val="18"/>
                <w:szCs w:val="18"/>
              </w:rPr>
              <w:t>—</w:t>
            </w:r>
          </w:p>
          <w:p>
            <w:pPr>
              <w:widowControl/>
              <w:jc w:val="center"/>
              <w:rPr>
                <w:rFonts w:hint="eastAsia" w:ascii="宋体" w:hAnsi="宋体" w:cs="宋体"/>
                <w:b/>
                <w:kern w:val="2"/>
                <w:sz w:val="18"/>
                <w:szCs w:val="18"/>
                <w:lang w:val="en-US" w:eastAsia="zh-CN" w:bidi="ar-SA"/>
              </w:rPr>
            </w:pPr>
            <w:r>
              <w:rPr>
                <w:rFonts w:hint="eastAsia" w:ascii="宋体" w:hAnsi="宋体" w:cs="宋体"/>
                <w:b/>
                <w:sz w:val="18"/>
                <w:szCs w:val="18"/>
              </w:rPr>
              <w:t>职业素养</w:t>
            </w:r>
          </w:p>
        </w:tc>
        <w:tc>
          <w:tcPr>
            <w:tcW w:w="4192" w:type="dxa"/>
            <w:gridSpan w:val="6"/>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培养规格</w:t>
            </w:r>
            <w:r>
              <w:rPr>
                <w:rFonts w:ascii="宋体" w:hAnsi="宋体" w:cs="宋体"/>
                <w:b/>
                <w:sz w:val="18"/>
                <w:szCs w:val="18"/>
              </w:rPr>
              <w:t>2</w:t>
            </w:r>
            <w:r>
              <w:rPr>
                <w:rFonts w:hint="eastAsia" w:ascii="宋体" w:hAnsi="宋体" w:cs="宋体"/>
                <w:b/>
                <w:sz w:val="18"/>
                <w:szCs w:val="18"/>
              </w:rPr>
              <w:t>—</w:t>
            </w:r>
          </w:p>
          <w:p>
            <w:pPr>
              <w:widowControl/>
              <w:jc w:val="center"/>
              <w:rPr>
                <w:rFonts w:hint="eastAsia" w:ascii="宋体" w:hAnsi="宋体" w:cs="宋体"/>
                <w:b/>
                <w:kern w:val="2"/>
                <w:sz w:val="18"/>
                <w:szCs w:val="18"/>
                <w:lang w:val="en-US" w:eastAsia="zh-CN" w:bidi="ar-SA"/>
              </w:rPr>
            </w:pPr>
            <w:r>
              <w:rPr>
                <w:rFonts w:hint="eastAsia" w:ascii="宋体" w:hAnsi="宋体" w:cs="宋体"/>
                <w:b/>
                <w:sz w:val="18"/>
                <w:szCs w:val="18"/>
              </w:rPr>
              <w:t>通用能力</w:t>
            </w:r>
          </w:p>
        </w:tc>
        <w:tc>
          <w:tcPr>
            <w:tcW w:w="3668" w:type="dxa"/>
            <w:gridSpan w:val="6"/>
            <w:tcBorders>
              <w:top w:val="single" w:color="auto" w:sz="12" w:space="0"/>
              <w:left w:val="single" w:color="auto" w:sz="12" w:space="0"/>
              <w:bottom w:val="single" w:color="auto" w:sz="12" w:space="0"/>
              <w:right w:val="single" w:color="auto" w:sz="12"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培养规格</w:t>
            </w:r>
            <w:r>
              <w:rPr>
                <w:rFonts w:ascii="宋体" w:hAnsi="宋体" w:cs="宋体"/>
                <w:b/>
                <w:sz w:val="18"/>
                <w:szCs w:val="18"/>
              </w:rPr>
              <w:t>3</w:t>
            </w:r>
            <w:r>
              <w:rPr>
                <w:rFonts w:hint="eastAsia" w:ascii="宋体" w:hAnsi="宋体" w:cs="宋体"/>
                <w:b/>
                <w:sz w:val="18"/>
                <w:szCs w:val="18"/>
              </w:rPr>
              <w:t>—</w:t>
            </w:r>
          </w:p>
          <w:p>
            <w:pPr>
              <w:widowControl/>
              <w:jc w:val="center"/>
              <w:rPr>
                <w:rFonts w:hint="eastAsia" w:ascii="宋体" w:hAnsi="宋体" w:cs="宋体"/>
                <w:b/>
                <w:kern w:val="2"/>
                <w:sz w:val="18"/>
                <w:szCs w:val="18"/>
                <w:lang w:val="en-US" w:eastAsia="zh-CN" w:bidi="ar-SA"/>
              </w:rPr>
            </w:pPr>
            <w:r>
              <w:rPr>
                <w:rFonts w:hint="eastAsia" w:ascii="宋体" w:hAnsi="宋体" w:cs="宋体"/>
                <w:b/>
                <w:sz w:val="18"/>
                <w:szCs w:val="18"/>
              </w:rPr>
              <w:t>专业知识</w:t>
            </w:r>
          </w:p>
        </w:tc>
        <w:tc>
          <w:tcPr>
            <w:tcW w:w="2408" w:type="dxa"/>
            <w:gridSpan w:val="4"/>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培养规格</w:t>
            </w:r>
            <w:r>
              <w:rPr>
                <w:rFonts w:ascii="宋体" w:hAnsi="宋体" w:cs="宋体"/>
                <w:b/>
                <w:sz w:val="18"/>
                <w:szCs w:val="18"/>
              </w:rPr>
              <w:t>4</w:t>
            </w:r>
            <w:r>
              <w:rPr>
                <w:rFonts w:hint="eastAsia" w:ascii="宋体" w:hAnsi="宋体" w:cs="宋体"/>
                <w:b/>
                <w:sz w:val="18"/>
                <w:szCs w:val="18"/>
              </w:rPr>
              <w:t>—</w:t>
            </w:r>
          </w:p>
          <w:p>
            <w:pPr>
              <w:widowControl/>
              <w:jc w:val="center"/>
              <w:rPr>
                <w:rFonts w:hint="eastAsia" w:ascii="宋体" w:hAnsi="宋体" w:cs="宋体"/>
                <w:b/>
                <w:sz w:val="18"/>
                <w:szCs w:val="18"/>
                <w:lang w:val="en-US" w:eastAsia="zh-CN"/>
              </w:rPr>
            </w:pPr>
            <w:r>
              <w:rPr>
                <w:rFonts w:hint="eastAsia" w:ascii="宋体" w:hAnsi="宋体" w:cs="宋体"/>
                <w:b/>
                <w:sz w:val="18"/>
                <w:szCs w:val="18"/>
              </w:rPr>
              <w:t>技术技能</w:t>
            </w:r>
          </w:p>
        </w:tc>
      </w:tr>
      <w:tr>
        <w:tblPrEx>
          <w:tblCellMar>
            <w:top w:w="0" w:type="dxa"/>
            <w:left w:w="108" w:type="dxa"/>
            <w:bottom w:w="0" w:type="dxa"/>
            <w:right w:w="108" w:type="dxa"/>
          </w:tblCellMar>
        </w:tblPrEx>
        <w:trPr>
          <w:trHeight w:val="439" w:hRule="atLeast"/>
          <w:tblHeader/>
          <w:jc w:val="center"/>
        </w:trPr>
        <w:tc>
          <w:tcPr>
            <w:tcW w:w="2272" w:type="dxa"/>
            <w:vMerge w:val="continue"/>
            <w:tcBorders>
              <w:left w:val="single" w:color="auto" w:sz="12" w:space="0"/>
              <w:bottom w:val="single" w:color="auto" w:sz="12" w:space="0"/>
              <w:right w:val="single" w:color="auto" w:sz="12" w:space="0"/>
            </w:tcBorders>
            <w:noWrap w:val="0"/>
            <w:vAlign w:val="center"/>
          </w:tcPr>
          <w:p>
            <w:pPr>
              <w:widowControl/>
              <w:jc w:val="left"/>
              <w:rPr>
                <w:rFonts w:ascii="宋体" w:hAnsi="宋体" w:cs="宋体"/>
                <w:b/>
                <w:sz w:val="18"/>
                <w:szCs w:val="18"/>
              </w:rPr>
            </w:pP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宋体" w:hAnsi="宋体" w:cs="宋体"/>
                <w:b/>
                <w:sz w:val="18"/>
                <w:szCs w:val="18"/>
              </w:rPr>
            </w:pPr>
            <w:r>
              <w:rPr>
                <w:rFonts w:ascii="宋体" w:hAnsi="宋体" w:cs="宋体"/>
                <w:b/>
                <w:sz w:val="18"/>
                <w:szCs w:val="18"/>
              </w:rPr>
              <w:t>1.1</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1</w:t>
            </w:r>
            <w:r>
              <w:rPr>
                <w:rFonts w:ascii="宋体" w:hAnsi="宋体" w:cs="宋体"/>
                <w:b/>
                <w:sz w:val="18"/>
                <w:szCs w:val="18"/>
              </w:rPr>
              <w:t>.2</w:t>
            </w: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宋体" w:hAnsi="宋体" w:cs="宋体"/>
                <w:b/>
                <w:sz w:val="18"/>
                <w:szCs w:val="18"/>
              </w:rPr>
            </w:pPr>
            <w:r>
              <w:rPr>
                <w:rFonts w:hint="eastAsia" w:ascii="宋体" w:hAnsi="宋体" w:cs="宋体"/>
                <w:b/>
                <w:sz w:val="18"/>
                <w:szCs w:val="18"/>
              </w:rPr>
              <w:t>1</w:t>
            </w:r>
            <w:r>
              <w:rPr>
                <w:rFonts w:ascii="宋体" w:hAnsi="宋体" w:cs="宋体"/>
                <w:b/>
                <w:sz w:val="18"/>
                <w:szCs w:val="18"/>
              </w:rPr>
              <w:t>.3</w:t>
            </w: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1.4</w:t>
            </w: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sz w:val="18"/>
                <w:szCs w:val="18"/>
                <w:lang w:val="en-US" w:eastAsia="zh-CN"/>
              </w:rPr>
              <w:t>1.5</w:t>
            </w: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宋体" w:hAnsi="宋体" w:cs="宋体" w:eastAsiaTheme="minorEastAsia"/>
                <w:b/>
                <w:kern w:val="2"/>
                <w:sz w:val="18"/>
                <w:szCs w:val="18"/>
                <w:lang w:val="en-US" w:eastAsia="zh-CN" w:bidi="ar-SA"/>
              </w:rPr>
            </w:pPr>
            <w:r>
              <w:rPr>
                <w:rFonts w:hint="eastAsia" w:ascii="宋体" w:hAnsi="宋体" w:cs="宋体"/>
                <w:b/>
                <w:sz w:val="18"/>
                <w:szCs w:val="18"/>
              </w:rPr>
              <w:t>2</w:t>
            </w:r>
            <w:r>
              <w:rPr>
                <w:rFonts w:ascii="宋体" w:hAnsi="宋体" w:cs="宋体"/>
                <w:b/>
                <w:sz w:val="18"/>
                <w:szCs w:val="18"/>
              </w:rPr>
              <w:t>.1</w:t>
            </w: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sz w:val="18"/>
                <w:szCs w:val="18"/>
              </w:rPr>
              <w:t>2</w:t>
            </w:r>
            <w:r>
              <w:rPr>
                <w:rFonts w:ascii="宋体" w:hAnsi="宋体" w:cs="宋体"/>
                <w:b/>
                <w:sz w:val="18"/>
                <w:szCs w:val="18"/>
              </w:rPr>
              <w:t>.2</w:t>
            </w: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sz w:val="18"/>
                <w:szCs w:val="18"/>
              </w:rPr>
              <w:t>2</w:t>
            </w:r>
            <w:r>
              <w:rPr>
                <w:rFonts w:ascii="宋体" w:hAnsi="宋体" w:cs="宋体"/>
                <w:b/>
                <w:sz w:val="18"/>
                <w:szCs w:val="18"/>
              </w:rPr>
              <w:t>.3</w:t>
            </w: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sz w:val="18"/>
                <w:szCs w:val="18"/>
                <w:lang w:val="en-US" w:eastAsia="zh-CN"/>
              </w:rPr>
              <w:t>2.4</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kern w:val="2"/>
                <w:sz w:val="18"/>
                <w:szCs w:val="18"/>
                <w:lang w:val="en-US" w:eastAsia="zh-CN" w:bidi="ar-SA"/>
              </w:rPr>
              <w:t>2.5</w:t>
            </w: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kern w:val="2"/>
                <w:sz w:val="18"/>
                <w:szCs w:val="18"/>
                <w:lang w:val="en-US" w:eastAsia="zh-CN" w:bidi="ar-SA"/>
              </w:rPr>
              <w:t>2.6</w:t>
            </w: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宋体" w:hAnsi="宋体" w:cs="宋体" w:eastAsiaTheme="minorEastAsia"/>
                <w:b/>
                <w:kern w:val="2"/>
                <w:sz w:val="18"/>
                <w:szCs w:val="18"/>
                <w:lang w:val="en-US" w:eastAsia="zh-CN" w:bidi="ar-SA"/>
              </w:rPr>
            </w:pPr>
            <w:r>
              <w:rPr>
                <w:rFonts w:hint="eastAsia" w:ascii="宋体" w:hAnsi="宋体" w:cs="宋体"/>
                <w:b/>
                <w:sz w:val="18"/>
                <w:szCs w:val="18"/>
              </w:rPr>
              <w:t>3</w:t>
            </w:r>
            <w:r>
              <w:rPr>
                <w:rFonts w:ascii="宋体" w:hAnsi="宋体" w:cs="宋体"/>
                <w:b/>
                <w:sz w:val="18"/>
                <w:szCs w:val="18"/>
              </w:rPr>
              <w:t>.1</w:t>
            </w: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宋体" w:hAnsi="宋体" w:cs="宋体" w:eastAsiaTheme="minorEastAsia"/>
                <w:b/>
                <w:kern w:val="2"/>
                <w:sz w:val="18"/>
                <w:szCs w:val="18"/>
                <w:lang w:val="en-US" w:eastAsia="zh-CN" w:bidi="ar-SA"/>
              </w:rPr>
            </w:pPr>
            <w:r>
              <w:rPr>
                <w:rFonts w:hint="eastAsia" w:ascii="宋体" w:hAnsi="宋体" w:cs="宋体"/>
                <w:b/>
                <w:sz w:val="18"/>
                <w:szCs w:val="18"/>
              </w:rPr>
              <w:t>3</w:t>
            </w:r>
            <w:r>
              <w:rPr>
                <w:rFonts w:ascii="宋体" w:hAnsi="宋体" w:cs="宋体"/>
                <w:b/>
                <w:sz w:val="18"/>
                <w:szCs w:val="18"/>
              </w:rPr>
              <w:t>.2</w:t>
            </w: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宋体" w:hAnsi="宋体" w:cs="宋体" w:eastAsiaTheme="minorEastAsia"/>
                <w:b/>
                <w:kern w:val="2"/>
                <w:sz w:val="18"/>
                <w:szCs w:val="18"/>
                <w:lang w:val="en-US" w:eastAsia="zh-CN" w:bidi="ar-SA"/>
              </w:rPr>
            </w:pPr>
            <w:r>
              <w:rPr>
                <w:rFonts w:hint="eastAsia" w:ascii="宋体" w:hAnsi="宋体" w:cs="宋体"/>
                <w:b/>
                <w:sz w:val="18"/>
                <w:szCs w:val="18"/>
              </w:rPr>
              <w:t>3</w:t>
            </w:r>
            <w:r>
              <w:rPr>
                <w:rFonts w:ascii="宋体" w:hAnsi="宋体" w:cs="宋体"/>
                <w:b/>
                <w:sz w:val="18"/>
                <w:szCs w:val="18"/>
              </w:rPr>
              <w:t>.3</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both"/>
              <w:rPr>
                <w:rFonts w:hint="default" w:ascii="宋体" w:hAnsi="宋体" w:cs="宋体" w:eastAsiaTheme="minorEastAsia"/>
                <w:b/>
                <w:kern w:val="2"/>
                <w:sz w:val="18"/>
                <w:szCs w:val="18"/>
                <w:lang w:val="en-US" w:eastAsia="zh-CN" w:bidi="ar-SA"/>
              </w:rPr>
            </w:pPr>
            <w:r>
              <w:rPr>
                <w:rFonts w:hint="eastAsia" w:ascii="宋体" w:hAnsi="宋体" w:cs="宋体"/>
                <w:b/>
                <w:kern w:val="2"/>
                <w:sz w:val="18"/>
                <w:szCs w:val="18"/>
                <w:lang w:val="en-US" w:eastAsia="zh-CN" w:bidi="ar-SA"/>
              </w:rPr>
              <w:t>3.4</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kern w:val="2"/>
                <w:sz w:val="18"/>
                <w:szCs w:val="18"/>
                <w:lang w:val="en-US" w:eastAsia="zh-CN" w:bidi="ar-SA"/>
              </w:rPr>
              <w:t>3.5</w:t>
            </w: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kern w:val="2"/>
                <w:sz w:val="18"/>
                <w:szCs w:val="18"/>
                <w:lang w:val="en-US" w:eastAsia="zh-CN" w:bidi="ar-SA"/>
              </w:rPr>
              <w:t>3.6</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宋体" w:hAnsi="宋体" w:cs="宋体" w:eastAsiaTheme="minorEastAsia"/>
                <w:b/>
                <w:kern w:val="2"/>
                <w:sz w:val="18"/>
                <w:szCs w:val="18"/>
                <w:lang w:val="en-US" w:eastAsia="zh-CN" w:bidi="ar-SA"/>
              </w:rPr>
            </w:pPr>
            <w:r>
              <w:rPr>
                <w:rFonts w:hint="eastAsia" w:ascii="宋体" w:hAnsi="宋体" w:cs="宋体"/>
                <w:b/>
                <w:sz w:val="18"/>
                <w:szCs w:val="18"/>
              </w:rPr>
              <w:t>4</w:t>
            </w:r>
            <w:r>
              <w:rPr>
                <w:rFonts w:ascii="宋体" w:hAnsi="宋体" w:cs="宋体"/>
                <w:b/>
                <w:sz w:val="18"/>
                <w:szCs w:val="18"/>
              </w:rPr>
              <w:t>.1</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宋体" w:hAnsi="宋体" w:cs="宋体" w:eastAsiaTheme="minorEastAsia"/>
                <w:b/>
                <w:kern w:val="2"/>
                <w:sz w:val="18"/>
                <w:szCs w:val="18"/>
                <w:lang w:val="en-US" w:eastAsia="zh-CN" w:bidi="ar-SA"/>
              </w:rPr>
            </w:pPr>
            <w:r>
              <w:rPr>
                <w:rFonts w:hint="eastAsia" w:ascii="宋体" w:hAnsi="宋体" w:cs="宋体"/>
                <w:b/>
                <w:sz w:val="18"/>
                <w:szCs w:val="18"/>
              </w:rPr>
              <w:t>4</w:t>
            </w:r>
            <w:r>
              <w:rPr>
                <w:rFonts w:ascii="宋体" w:hAnsi="宋体" w:cs="宋体"/>
                <w:b/>
                <w:sz w:val="18"/>
                <w:szCs w:val="18"/>
              </w:rPr>
              <w:t>.2</w:t>
            </w: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宋体" w:hAnsi="宋体" w:cs="宋体" w:eastAsiaTheme="minorEastAsia"/>
                <w:b/>
                <w:kern w:val="2"/>
                <w:sz w:val="18"/>
                <w:szCs w:val="18"/>
                <w:lang w:val="en-US" w:eastAsia="zh-CN" w:bidi="ar-SA"/>
              </w:rPr>
            </w:pPr>
            <w:r>
              <w:rPr>
                <w:rFonts w:hint="eastAsia" w:ascii="宋体" w:hAnsi="宋体" w:cs="宋体"/>
                <w:b/>
                <w:sz w:val="18"/>
                <w:szCs w:val="18"/>
              </w:rPr>
              <w:t>4</w:t>
            </w:r>
            <w:r>
              <w:rPr>
                <w:rFonts w:ascii="宋体" w:hAnsi="宋体" w:cs="宋体"/>
                <w:b/>
                <w:sz w:val="18"/>
                <w:szCs w:val="18"/>
              </w:rPr>
              <w:t>.3</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宋体" w:hAnsi="宋体" w:cs="宋体" w:eastAsiaTheme="minorEastAsia"/>
                <w:b/>
                <w:kern w:val="2"/>
                <w:sz w:val="18"/>
                <w:szCs w:val="18"/>
                <w:lang w:val="en-US" w:eastAsia="zh-CN" w:bidi="ar-SA"/>
              </w:rPr>
            </w:pPr>
            <w:r>
              <w:rPr>
                <w:rFonts w:hint="eastAsia" w:ascii="宋体" w:hAnsi="宋体" w:cs="宋体"/>
                <w:b/>
                <w:sz w:val="18"/>
                <w:szCs w:val="18"/>
                <w:lang w:val="en-US" w:eastAsia="zh-CN"/>
              </w:rPr>
              <w:t>4.4</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jc w:val="left"/>
              <w:rPr>
                <w:rFonts w:ascii="Times New Roman" w:hAnsi="Times New Roman" w:eastAsia="仿宋"/>
                <w:kern w:val="0"/>
                <w:sz w:val="18"/>
                <w:szCs w:val="18"/>
              </w:rPr>
            </w:pPr>
            <w:r>
              <w:rPr>
                <w:rFonts w:hint="eastAsia" w:ascii="宋体" w:hAnsi="宋体" w:cs="宋体"/>
                <w:sz w:val="18"/>
                <w:szCs w:val="18"/>
              </w:rPr>
              <w:t>大学语文</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kern w:val="0"/>
                <w:sz w:val="18"/>
                <w:szCs w:val="18"/>
              </w:rPr>
            </w:pPr>
            <w:r>
              <w:rPr>
                <w:rFonts w:hint="eastAsia" w:ascii="宋体" w:hAnsi="宋体" w:cs="宋体"/>
                <w:sz w:val="18"/>
                <w:szCs w:val="18"/>
              </w:rPr>
              <w:t>大学英语</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default" w:ascii="宋体" w:hAnsi="宋体" w:cs="宋体" w:eastAsiaTheme="minorEastAsia"/>
                <w:b/>
                <w:kern w:val="2"/>
                <w:sz w:val="18"/>
                <w:szCs w:val="18"/>
                <w:lang w:val="en-US" w:eastAsia="zh-CN" w:bidi="ar-SA"/>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51"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思想道德修养与法律基础</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H</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default"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毛泽东思想和中国特色社会主义理论体系概论</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形势与政策</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eastAsia="zh-CN"/>
              </w:rPr>
            </w:pPr>
            <w:r>
              <w:rPr>
                <w:rFonts w:hint="eastAsia" w:ascii="方正仿宋_GBK" w:eastAsia="方正仿宋_GBK"/>
                <w:sz w:val="24"/>
                <w:lang w:val="en-US" w:eastAsia="zh-CN"/>
              </w:rPr>
              <w:t>M</w:t>
            </w: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大学体育</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Times New Roman" w:hAnsi="Times New Roman" w:eastAsia="仿宋" w:cstheme="minorBidi"/>
                <w:kern w:val="0"/>
                <w:sz w:val="18"/>
                <w:szCs w:val="18"/>
                <w:lang w:val="en-US" w:eastAsia="zh-CN" w:bidi="ar-SA"/>
              </w:rPr>
            </w:pPr>
            <w:r>
              <w:rPr>
                <w:rFonts w:hint="eastAsia" w:ascii="宋体" w:hAnsi="宋体" w:cs="宋体"/>
                <w:sz w:val="18"/>
                <w:szCs w:val="18"/>
                <w:lang w:eastAsia="zh-CN"/>
              </w:rPr>
              <w:t>计算机应用基础</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军事理论与</w:t>
            </w:r>
            <w:r>
              <w:rPr>
                <w:rFonts w:ascii="宋体" w:hAnsi="宋体" w:cs="宋体"/>
                <w:sz w:val="18"/>
                <w:szCs w:val="18"/>
              </w:rPr>
              <w:t>技能</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大学生心理健康</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安全与劳动教育</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kern w:val="0"/>
                <w:sz w:val="18"/>
                <w:szCs w:val="18"/>
                <w:lang w:bidi="ar"/>
              </w:rPr>
              <w:t>美育课程</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职业发展与就业指导</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创新创业</w:t>
            </w:r>
            <w:r>
              <w:rPr>
                <w:rFonts w:ascii="宋体" w:hAnsi="宋体" w:cs="宋体"/>
                <w:sz w:val="18"/>
                <w:szCs w:val="18"/>
              </w:rPr>
              <w:t>教育</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中国文化概论</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sz w:val="18"/>
                <w:szCs w:val="18"/>
              </w:rPr>
              <w:t>管理学基础</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default"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H</w:t>
            </w: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color w:val="000000"/>
                <w:sz w:val="18"/>
                <w:szCs w:val="18"/>
              </w:rPr>
              <w:t>审美教育</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color w:val="000000"/>
                <w:sz w:val="18"/>
                <w:szCs w:val="18"/>
              </w:rPr>
              <w:t>新闻采写基础</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ascii="Times New Roman" w:hAnsi="Times New Roman" w:eastAsia="仿宋" w:cstheme="minorBidi"/>
                <w:kern w:val="0"/>
                <w:sz w:val="18"/>
                <w:szCs w:val="18"/>
                <w:lang w:val="en-US" w:eastAsia="zh-CN" w:bidi="ar-SA"/>
              </w:rPr>
            </w:pPr>
            <w:r>
              <w:rPr>
                <w:rFonts w:hint="eastAsia" w:ascii="宋体" w:hAnsi="宋体" w:cs="宋体"/>
                <w:color w:val="000000"/>
                <w:sz w:val="18"/>
                <w:szCs w:val="18"/>
              </w:rPr>
              <w:t>舞台艺术鉴赏</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 xml:space="preserve">L </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Times New Roman" w:hAnsi="Times New Roman" w:eastAsia="仿宋"/>
                <w:kern w:val="0"/>
                <w:sz w:val="18"/>
                <w:szCs w:val="18"/>
                <w:lang w:val="en-US" w:eastAsia="zh-CN"/>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Times New Roman" w:hAnsi="Times New Roman" w:eastAsia="仿宋" w:cstheme="minorBidi"/>
                <w:kern w:val="0"/>
                <w:sz w:val="18"/>
                <w:szCs w:val="18"/>
                <w:lang w:val="en-US" w:eastAsia="zh-CN" w:bidi="ar-SA"/>
              </w:rPr>
            </w:pPr>
            <w:r>
              <w:rPr>
                <w:rFonts w:hint="eastAsia" w:ascii="宋体" w:hAnsi="宋体" w:cs="宋体"/>
                <w:sz w:val="18"/>
                <w:szCs w:val="18"/>
                <w:highlight w:val="yellow"/>
              </w:rPr>
              <w:t>文化馆（站）实务＊</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kern w:val="2"/>
                <w:sz w:val="18"/>
                <w:szCs w:val="18"/>
                <w:lang w:val="en-US" w:eastAsia="zh-CN" w:bidi="ar-SA"/>
              </w:rPr>
              <w:t>群文主持</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highlight w:val="yellow"/>
              </w:rPr>
              <w:t>群众文化活动策划＊</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eastAsia="zh-CN"/>
              </w:rPr>
            </w:pPr>
            <w:r>
              <w:rPr>
                <w:rFonts w:hint="eastAsia" w:ascii="方正仿宋_GBK" w:eastAsia="方正仿宋_GBK"/>
                <w:sz w:val="24"/>
                <w:lang w:val="en-US" w:eastAsia="zh-CN"/>
              </w:rPr>
              <w:t>M</w:t>
            </w: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highlight w:val="yellow"/>
              </w:rPr>
              <w:t>社区管理＊</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highlight w:val="yellow"/>
              </w:rPr>
              <w:t>公共文化服务概论＊</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群众文化活动组织与实施</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L</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keepNext w:val="0"/>
              <w:keepLines w:val="0"/>
              <w:widowControl/>
              <w:suppressLineNumbers w:val="0"/>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highlight w:val="yellow"/>
                <w:lang w:val="en-US" w:eastAsia="zh-CN"/>
              </w:rPr>
              <w:t>社会调查方法</w:t>
            </w:r>
            <w:r>
              <w:rPr>
                <w:rFonts w:hint="eastAsia" w:ascii="宋体" w:hAnsi="宋体" w:cs="宋体"/>
                <w:sz w:val="18"/>
                <w:szCs w:val="18"/>
                <w:highlight w:val="yellow"/>
              </w:rPr>
              <w:t>＊</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群文书画</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L</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群文小品</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L</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群文音乐</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L</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群文舞蹈</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L</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hint="eastAsia" w:ascii="Times New Roman" w:hAnsi="Times New Roman" w:eastAsia="仿宋"/>
                <w:kern w:val="0"/>
                <w:sz w:val="18"/>
                <w:szCs w:val="18"/>
                <w:lang w:val="en-US" w:eastAsia="zh-CN"/>
              </w:rPr>
              <w:t>M</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highlight w:val="yellow"/>
              </w:rPr>
              <w:t>群众文艺欣赏与创作</w:t>
            </w:r>
            <w:r>
              <w:rPr>
                <w:rFonts w:hint="eastAsia" w:ascii="宋体" w:hAnsi="宋体" w:eastAsia="宋体" w:cs="宋体"/>
                <w:sz w:val="18"/>
                <w:szCs w:val="18"/>
                <w:highlight w:val="yellow"/>
              </w:rPr>
              <w:t>＊</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rPr>
              <w:t>新媒体运营</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sz w:val="18"/>
                <w:szCs w:val="18"/>
                <w:lang w:eastAsia="zh-CN"/>
              </w:rPr>
              <w:t>音</w:t>
            </w:r>
            <w:r>
              <w:rPr>
                <w:rFonts w:hint="eastAsia" w:ascii="宋体" w:hAnsi="宋体" w:cs="宋体"/>
                <w:sz w:val="18"/>
                <w:szCs w:val="18"/>
              </w:rPr>
              <w:t>视频制作</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color w:val="000000"/>
                <w:sz w:val="18"/>
                <w:szCs w:val="18"/>
              </w:rPr>
              <w:t>PS美编</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3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kern w:val="2"/>
                <w:sz w:val="18"/>
                <w:szCs w:val="18"/>
                <w:lang w:val="en-US" w:eastAsia="zh-CN" w:bidi="ar-SA"/>
              </w:rPr>
            </w:pPr>
            <w:r>
              <w:rPr>
                <w:rFonts w:hint="eastAsia" w:ascii="宋体" w:hAnsi="宋体" w:cs="宋体"/>
                <w:color w:val="000000"/>
                <w:sz w:val="18"/>
                <w:szCs w:val="18"/>
              </w:rPr>
              <w:t>群文摄影</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5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秘书实务</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eastAsia" w:ascii="Times New Roman" w:hAnsi="Times New Roman" w:eastAsia="仿宋"/>
                <w:kern w:val="0"/>
                <w:sz w:val="18"/>
                <w:szCs w:val="18"/>
                <w:lang w:eastAsia="zh-CN"/>
              </w:rPr>
            </w:pPr>
            <w:r>
              <w:rPr>
                <w:rFonts w:hint="eastAsia" w:ascii="方正仿宋_GBK" w:eastAsia="方正仿宋_GBK"/>
                <w:sz w:val="24"/>
                <w:lang w:val="en-US" w:eastAsia="zh-CN"/>
              </w:rPr>
              <w:t>M</w:t>
            </w: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5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color w:val="000000"/>
                <w:kern w:val="2"/>
                <w:sz w:val="18"/>
                <w:szCs w:val="18"/>
                <w:lang w:val="en-US" w:eastAsia="zh-CN" w:bidi="ar-SA"/>
              </w:rPr>
            </w:pPr>
            <w:r>
              <w:rPr>
                <w:rFonts w:hint="eastAsia" w:ascii="宋体" w:hAnsi="宋体" w:cs="宋体"/>
                <w:sz w:val="18"/>
                <w:szCs w:val="18"/>
              </w:rPr>
              <w:t>组织行为学</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hint="default" w:ascii="Times New Roman" w:hAnsi="Times New Roman" w:eastAsia="仿宋"/>
                <w:kern w:val="0"/>
                <w:sz w:val="18"/>
                <w:szCs w:val="18"/>
                <w:lang w:val="en-US" w:eastAsia="zh-CN"/>
              </w:rPr>
            </w:pPr>
            <w:r>
              <w:rPr>
                <w:rFonts w:hint="eastAsia" w:ascii="Times New Roman" w:hAnsi="Times New Roman" w:eastAsia="仿宋"/>
                <w:kern w:val="0"/>
                <w:sz w:val="18"/>
                <w:szCs w:val="18"/>
                <w:lang w:val="en-US" w:eastAsia="zh-CN"/>
              </w:rPr>
              <w:t>M</w:t>
            </w: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5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sz w:val="18"/>
                <w:szCs w:val="18"/>
              </w:rPr>
            </w:pPr>
            <w:r>
              <w:rPr>
                <w:rFonts w:hint="eastAsia" w:ascii="宋体" w:hAnsi="宋体" w:cs="宋体"/>
                <w:sz w:val="18"/>
                <w:szCs w:val="18"/>
              </w:rPr>
              <w:t>实习</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方正仿宋_GBK" w:eastAsia="方正仿宋_GBK"/>
                <w:sz w:val="24"/>
              </w:rPr>
            </w:pPr>
            <w:r>
              <w:rPr>
                <w:rFonts w:ascii="方正仿宋_GBK" w:eastAsia="方正仿宋_GBK"/>
                <w:sz w:val="24"/>
              </w:rPr>
              <w:t>H</w:t>
            </w: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方正仿宋_GBK" w:eastAsia="方正仿宋_GBK"/>
                <w:sz w:val="24"/>
              </w:rPr>
            </w:pPr>
            <w:r>
              <w:rPr>
                <w:rFonts w:ascii="方正仿宋_GBK" w:eastAsia="方正仿宋_GBK"/>
                <w:sz w:val="24"/>
              </w:rPr>
              <w:t>H</w:t>
            </w: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r>
        <w:tblPrEx>
          <w:tblCellMar>
            <w:top w:w="0" w:type="dxa"/>
            <w:left w:w="108" w:type="dxa"/>
            <w:bottom w:w="0" w:type="dxa"/>
            <w:right w:w="108" w:type="dxa"/>
          </w:tblCellMar>
        </w:tblPrEx>
        <w:trPr>
          <w:trHeight w:val="459" w:hRule="atLeast"/>
          <w:jc w:val="center"/>
        </w:trPr>
        <w:tc>
          <w:tcPr>
            <w:tcW w:w="2272" w:type="dxa"/>
            <w:tcBorders>
              <w:top w:val="single" w:color="auto" w:sz="12" w:space="0"/>
              <w:left w:val="single" w:color="auto" w:sz="12" w:space="0"/>
              <w:bottom w:val="single" w:color="auto" w:sz="12" w:space="0"/>
              <w:right w:val="single" w:color="auto" w:sz="12" w:space="0"/>
            </w:tcBorders>
            <w:noWrap w:val="0"/>
            <w:vAlign w:val="center"/>
          </w:tcPr>
          <w:p>
            <w:pPr>
              <w:spacing w:line="200" w:lineRule="exact"/>
              <w:jc w:val="left"/>
              <w:rPr>
                <w:rFonts w:hint="eastAsia" w:ascii="宋体" w:hAnsi="宋体" w:cs="宋体" w:eastAsiaTheme="minorEastAsia"/>
                <w:sz w:val="18"/>
                <w:szCs w:val="18"/>
                <w:lang w:eastAsia="zh-CN"/>
              </w:rPr>
            </w:pPr>
            <w:r>
              <w:rPr>
                <w:rFonts w:hint="eastAsia" w:ascii="宋体" w:hAnsi="宋体" w:cs="宋体"/>
                <w:sz w:val="18"/>
                <w:szCs w:val="18"/>
                <w:lang w:eastAsia="zh-CN"/>
              </w:rPr>
              <w:t>毕业设计（论文）</w:t>
            </w:r>
          </w:p>
        </w:tc>
        <w:tc>
          <w:tcPr>
            <w:tcW w:w="67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7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97"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7"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9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780"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868"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15"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方正仿宋_GBK" w:eastAsia="方正仿宋_GBK"/>
                <w:sz w:val="24"/>
              </w:rPr>
            </w:pPr>
          </w:p>
        </w:tc>
        <w:tc>
          <w:tcPr>
            <w:tcW w:w="630"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方正仿宋_GBK" w:eastAsia="方正仿宋_GBK"/>
                <w:sz w:val="24"/>
              </w:rPr>
            </w:pPr>
          </w:p>
        </w:tc>
        <w:tc>
          <w:tcPr>
            <w:tcW w:w="609"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12"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646"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2" w:type="dxa"/>
            <w:tcBorders>
              <w:top w:val="single" w:color="auto" w:sz="12" w:space="0"/>
              <w:left w:val="single" w:color="auto" w:sz="4" w:space="0"/>
              <w:bottom w:val="single" w:color="auto" w:sz="12" w:space="0"/>
              <w:right w:val="single" w:color="auto" w:sz="4"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76"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7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r>
              <w:rPr>
                <w:rFonts w:ascii="方正仿宋_GBK" w:eastAsia="方正仿宋_GBK"/>
                <w:sz w:val="24"/>
              </w:rPr>
              <w:t>H</w:t>
            </w:r>
          </w:p>
        </w:tc>
        <w:tc>
          <w:tcPr>
            <w:tcW w:w="615"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60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c>
          <w:tcPr>
            <w:tcW w:w="514" w:type="dxa"/>
            <w:tcBorders>
              <w:top w:val="single" w:color="auto" w:sz="12" w:space="0"/>
              <w:left w:val="single" w:color="auto" w:sz="4" w:space="0"/>
              <w:bottom w:val="single" w:color="auto" w:sz="12" w:space="0"/>
              <w:right w:val="single" w:color="auto" w:sz="12" w:space="0"/>
            </w:tcBorders>
            <w:noWrap w:val="0"/>
            <w:vAlign w:val="center"/>
          </w:tcPr>
          <w:p>
            <w:pPr>
              <w:widowControl/>
              <w:jc w:val="center"/>
              <w:rPr>
                <w:rFonts w:ascii="Times New Roman" w:hAnsi="Times New Roman" w:eastAsia="仿宋"/>
                <w:kern w:val="0"/>
                <w:sz w:val="18"/>
                <w:szCs w:val="18"/>
              </w:rPr>
            </w:pPr>
          </w:p>
        </w:tc>
      </w:tr>
    </w:tbl>
    <w:p>
      <w:pPr>
        <w:spacing w:line="400" w:lineRule="exact"/>
        <w:ind w:firstLine="562" w:firstLineChars="200"/>
        <w:rPr>
          <w:rFonts w:ascii="方正楷体_GBK" w:eastAsia="方正楷体_GBK"/>
          <w:b/>
          <w:sz w:val="28"/>
          <w:szCs w:val="28"/>
        </w:rPr>
      </w:pPr>
      <w:r>
        <w:rPr>
          <w:rFonts w:hint="eastAsia" w:ascii="方正楷体_GBK" w:eastAsia="方正楷体_GBK"/>
          <w:b/>
          <w:sz w:val="28"/>
          <w:szCs w:val="28"/>
          <w:lang w:eastAsia="zh-CN"/>
        </w:rPr>
        <w:t>（</w:t>
      </w:r>
      <w:r>
        <w:rPr>
          <w:rFonts w:hint="eastAsia" w:ascii="方正楷体_GBK" w:eastAsia="方正楷体_GBK"/>
          <w:b/>
          <w:sz w:val="28"/>
          <w:szCs w:val="28"/>
          <w:lang w:val="en-US" w:eastAsia="zh-CN"/>
        </w:rPr>
        <w:t>二</w:t>
      </w:r>
      <w:r>
        <w:rPr>
          <w:rFonts w:hint="eastAsia" w:ascii="方正楷体_GBK" w:eastAsia="方正楷体_GBK"/>
          <w:b/>
          <w:sz w:val="28"/>
          <w:szCs w:val="28"/>
          <w:lang w:eastAsia="zh-CN"/>
        </w:rPr>
        <w:t>）</w:t>
      </w:r>
      <w:r>
        <w:rPr>
          <w:rFonts w:hint="eastAsia" w:ascii="方正楷体_GBK" w:eastAsia="方正楷体_GBK"/>
          <w:b/>
          <w:sz w:val="28"/>
          <w:szCs w:val="28"/>
        </w:rPr>
        <w:t>公共基础课程介绍</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《大学语文》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72学时 4学分，开课学期：1、2学期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掌握必要的语言文字文学常识;了解中华优秀文化，包括巴渝地域文化和艺术文化;掌握文学体裁特点，了解中国文学发展概况及重要作家作品。</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优化听、说、读、写技能，能够流畅地用语言进行日常的交流和工作;提升阅读理解、人际沟通、应用写作、鉴赏批评、职业适应的能力;具备将语文知识与专业课程相结合，进行创造性学习的能力。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培养学生爱国情感、职业理想、职业道德和工匠意识，奠定高素质的职业技术人员思想基础;继承中华优秀文化传统，汲取巴渝文化友善进取、开放包容的人文精神;培养学生逻辑思辨能力和积极创新意识。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本课程主要内容分为四大模块：国学经典导读、现当代文学、应用文写作、演讲与口才实务。</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《大学英语》</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72学时 4学分，开课学期：1、2学期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sectPr>
          <w:pgSz w:w="16838" w:h="11906" w:orient="landscape"/>
          <w:pgMar w:top="1446" w:right="1701" w:bottom="1446" w:left="1701" w:header="851" w:footer="992" w:gutter="0"/>
          <w:cols w:space="0" w:num="1"/>
          <w:rtlGutter w:val="0"/>
          <w:docGrid w:type="lines" w:linePitch="321" w:charSpace="0"/>
        </w:sectPr>
      </w:pP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掌握一定的英语基础知识和技能，具有一定的听、说、读、写、译的能力。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具有用英语进行简单的日常生活交流的能力;掌握表明目的，具有进行自主学习以帮助阅读和翻译较为简单的专业英语资料的能力。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具有良好的道德品质和正确的世界观，人生观和价值观；具有社会责任感，正确认识对待中西方文化异同，具备中国情怀和国际视野；具有人文和科学素养、创新精神和合作精神。</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本课程主要内容为了解西方企业架构、西方办公室文化、英文菜单，西方餐桌礼仪、国际贸易、世界物流运输、西方客服服务以及英语应用能力等级考试的相关内容。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《思想道德修养与法律基础》</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54学时 3学分，开课学期：1学期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开展马克思主义的世界观、人生观、价值观、道德观、法治观教育;掌握马克思主义分析和理解以上问题的基本立场和基本观点。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引导学生树立马克思主义的科学信仰，树立正确的三观:提升运用马克思主义立场、观点和方法认识问题、分析问题和解决问题的能力。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引导大学生提高思想道德素质和法治素养，成长为自觉担当民族复兴大任的时代新人;培养德艺双馨的时代新人。</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本课程主要内容分为三大模块，第一大模块是思想政治教育；第二大模块是道德教育；第三大模块是法治教育。</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《毛泽东思想和中国特色社会主义理论体系概论》</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72学时 4学分，开课学期：2学期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系统掌握毛泽东思想和中国特色社会主义理论体系的基本原理；正确认识我国社会主义初级阶段的基本国情和党的路线方针政策。</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正确认识和分析中国特色社会主义建设过程中出现的各种问题，运用马克思主义立场、观点和方法认识问题、分析问题和解决问题的能力。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坚定在党的领导下走中国特色社会主义道路的理想信念，增强投身到我国社会主义现代化建设中的自觉性、主动性和创造性。</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本课程主要内容分为三大模块，第一大模块是毛泽东思想；第二大模块是邓小平理论、“三个代表”重要思想、科学发展观；第三大模块是习近平新时代中国特色社会主义思想。</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《形势与政策》</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48学时 3学分，开课学期：1、2、3、4、5、6学期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掌握形势与政策问题的基本理论和基础知识；掌握党的路线方针政策的基本内容。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运用基础理论知识和方法分析问题、辨别问题、解决问题的能力；正确认识国内外形势，辩证看待社会热点时事新闻。</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提高思想政治素质，增强民族自信心和自豪感，增强建设中国特色社会主义的信心;增强学生将形势与政策的认识统一到党和国家的科学判断上和正确决策上。</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本课程包含了国际和国内时政热点12个专题，国内方面主要是学习贯彻习近平新时代中国特色社会主义思想引向深入等专题；国际方面主要是介绍了中国外交历史性成就等专题。</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《大学体育》</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1.108学时 6学分，开课学期：1、2、3学期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形成良好的体育锻炼习惯；能独立制订适用于自身需要的健身运动处方；具有较高的体育文化素养和观赏水平。</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发展自己的运动才能，能参加有挑战性的野外活动和运动竞赛；身体健康目标：能选择良好的运动环境，全面发展体能，提高自身科学锻炼的能力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bCs/>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在具有挑战性的运动环境中培养出坚定的信念和勇敢顽强的意志品质；形成良好的行为习惯，主动关心、积极参加社会体育事务。</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本课程内容主要由理论和实践两大部分组成。理论部分主要包括运动项目的技术、战术理论和知识；运动基本原理与锻炼方法；运动损伤等；实践部分以运动项目为主，主要包括田径、篮球、足球等。</w:t>
      </w:r>
    </w:p>
    <w:p>
      <w:pPr>
        <w:adjustRightInd w:val="0"/>
        <w:snapToGrid w:val="0"/>
        <w:ind w:firstLine="482" w:firstLineChars="200"/>
        <w:rPr>
          <w:rFonts w:ascii="Times New Roman" w:hAnsi="Times New Roman" w:eastAsia="方正仿宋_GBK" w:cs="Times New Roman"/>
          <w:b/>
          <w:sz w:val="24"/>
        </w:rPr>
      </w:pPr>
      <w:r>
        <w:rPr>
          <w:rFonts w:ascii="Times New Roman" w:hAnsi="Times New Roman" w:eastAsia="方正仿宋_GBK" w:cs="Times New Roman"/>
          <w:b/>
          <w:sz w:val="24"/>
        </w:rPr>
        <w:t>《计算机应用基础》</w:t>
      </w:r>
    </w:p>
    <w:p>
      <w:pPr>
        <w:adjustRightInd w:val="0"/>
        <w:snapToGrid w:val="0"/>
        <w:ind w:firstLine="482" w:firstLineChars="200"/>
        <w:rPr>
          <w:rFonts w:ascii="Times New Roman" w:hAnsi="Times New Roman" w:eastAsia="方正仿宋_GBK" w:cs="Times New Roman"/>
          <w:b/>
          <w:bCs w:val="0"/>
          <w:sz w:val="24"/>
        </w:rPr>
      </w:pPr>
      <w:r>
        <w:rPr>
          <w:rFonts w:ascii="Times New Roman" w:hAnsi="Times New Roman" w:eastAsia="方正仿宋_GBK" w:cs="Times New Roman"/>
          <w:b/>
          <w:bCs w:val="0"/>
          <w:sz w:val="24"/>
        </w:rPr>
        <w:t>1.72学时 4学分，开课学期：1、2学期</w:t>
      </w:r>
    </w:p>
    <w:p>
      <w:pPr>
        <w:adjustRightInd w:val="0"/>
        <w:snapToGrid w:val="0"/>
        <w:ind w:firstLine="482" w:firstLineChars="200"/>
        <w:rPr>
          <w:rFonts w:ascii="Times New Roman" w:hAnsi="Times New Roman" w:eastAsia="方正仿宋_GBK" w:cs="Times New Roman"/>
          <w:b/>
          <w:bCs w:val="0"/>
          <w:sz w:val="24"/>
        </w:rPr>
      </w:pPr>
      <w:r>
        <w:rPr>
          <w:rFonts w:ascii="Times New Roman" w:hAnsi="Times New Roman" w:eastAsia="方正仿宋_GBK" w:cs="Times New Roman"/>
          <w:b/>
          <w:bCs w:val="0"/>
          <w:sz w:val="24"/>
        </w:rPr>
        <w:t>2. 课程目标</w:t>
      </w:r>
    </w:p>
    <w:p>
      <w:pPr>
        <w:adjustRightInd w:val="0"/>
        <w:snapToGrid w:val="0"/>
        <w:ind w:firstLine="482" w:firstLineChars="200"/>
        <w:rPr>
          <w:rFonts w:ascii="Times New Roman" w:hAnsi="Times New Roman" w:eastAsia="方正仿宋_GBK" w:cs="Times New Roman"/>
          <w:b w:val="0"/>
          <w:bCs/>
          <w:sz w:val="24"/>
        </w:rPr>
      </w:pPr>
      <w:r>
        <w:rPr>
          <w:rFonts w:hint="eastAsia" w:ascii="Times New Roman" w:hAnsi="Times New Roman" w:eastAsia="方正仿宋_GBK" w:cs="Times New Roman"/>
          <w:b/>
          <w:bCs w:val="0"/>
          <w:sz w:val="24"/>
        </w:rPr>
        <w:t>知识目标：</w:t>
      </w:r>
      <w:r>
        <w:rPr>
          <w:rFonts w:ascii="Times New Roman" w:hAnsi="Times New Roman" w:eastAsia="方正仿宋_GBK" w:cs="Times New Roman"/>
          <w:b w:val="0"/>
          <w:bCs/>
          <w:sz w:val="24"/>
        </w:rPr>
        <w:t>了解计算机的基础知识；熟悉掌握操作系统（window7）的操作方法；）熟练掌握文字处理软件（word2010）、电子表格（Excel2010）的使用；了解计算机网络基础知识及其基本应用。</w:t>
      </w:r>
    </w:p>
    <w:p>
      <w:pPr>
        <w:adjustRightInd w:val="0"/>
        <w:snapToGrid w:val="0"/>
        <w:ind w:firstLine="482" w:firstLineChars="200"/>
        <w:rPr>
          <w:rFonts w:ascii="Times New Roman" w:hAnsi="Times New Roman" w:eastAsia="方正仿宋_GBK" w:cs="Times New Roman"/>
          <w:b w:val="0"/>
          <w:bCs/>
          <w:sz w:val="24"/>
        </w:rPr>
      </w:pPr>
      <w:r>
        <w:rPr>
          <w:rFonts w:hint="eastAsia" w:ascii="Times New Roman" w:hAnsi="Times New Roman" w:eastAsia="方正仿宋_GBK" w:cs="Times New Roman"/>
          <w:b/>
          <w:bCs w:val="0"/>
          <w:sz w:val="24"/>
        </w:rPr>
        <w:t>能力目标：</w:t>
      </w:r>
      <w:r>
        <w:rPr>
          <w:rFonts w:hint="eastAsia" w:ascii="Times New Roman" w:hAnsi="Times New Roman" w:eastAsia="方正仿宋_GBK" w:cs="Times New Roman"/>
          <w:b w:val="0"/>
          <w:bCs/>
          <w:sz w:val="24"/>
        </w:rPr>
        <w:t>具有良好的计算机应用能力；具有良好的动手能力、分析和解决问题的能力；培养学生信息化处理工作的意识和能力。</w:t>
      </w:r>
    </w:p>
    <w:p>
      <w:pPr>
        <w:adjustRightInd w:val="0"/>
        <w:snapToGrid w:val="0"/>
        <w:ind w:firstLine="482" w:firstLineChars="200"/>
        <w:rPr>
          <w:rFonts w:ascii="Times New Roman" w:hAnsi="Times New Roman" w:eastAsia="方正仿宋_GBK" w:cs="Times New Roman"/>
          <w:b w:val="0"/>
          <w:bCs/>
          <w:sz w:val="24"/>
        </w:rPr>
      </w:pPr>
      <w:r>
        <w:rPr>
          <w:rFonts w:hint="eastAsia" w:ascii="Times New Roman" w:hAnsi="Times New Roman" w:eastAsia="方正仿宋_GBK" w:cs="Times New Roman"/>
          <w:b/>
          <w:bCs w:val="0"/>
          <w:sz w:val="24"/>
        </w:rPr>
        <w:t>素质目标：</w:t>
      </w:r>
      <w:r>
        <w:rPr>
          <w:rFonts w:hint="eastAsia" w:ascii="Times New Roman" w:hAnsi="Times New Roman" w:eastAsia="方正仿宋_GBK" w:cs="Times New Roman"/>
          <w:b w:val="0"/>
          <w:bCs/>
          <w:sz w:val="24"/>
        </w:rPr>
        <w:t>培养学生热爱科学、实事求是的务实精神；培养学生团结协作、相互帮助的团队精神；</w:t>
      </w:r>
      <w:r>
        <w:rPr>
          <w:rFonts w:ascii="Times New Roman" w:hAnsi="Times New Roman" w:eastAsia="方正仿宋_GBK" w:cs="Times New Roman"/>
          <w:b w:val="0"/>
          <w:bCs/>
          <w:sz w:val="24"/>
        </w:rPr>
        <w:t>自觉履行计算机网络道德和行为规范，具有强烈的信息安全意识:具有信息素养、德技并修、工学结合、创新思维的精神:具有运行信息技术助力自身专业发展，培育和传承的工匠精神。</w:t>
      </w:r>
    </w:p>
    <w:p>
      <w:pPr>
        <w:adjustRightInd w:val="0"/>
        <w:snapToGrid w:val="0"/>
        <w:ind w:firstLine="482" w:firstLineChars="200"/>
        <w:rPr>
          <w:rFonts w:ascii="Times New Roman" w:hAnsi="Times New Roman" w:eastAsia="方正仿宋_GBK" w:cs="Times New Roman"/>
          <w:b/>
          <w:bCs w:val="0"/>
          <w:sz w:val="24"/>
        </w:rPr>
      </w:pPr>
      <w:r>
        <w:rPr>
          <w:rFonts w:ascii="Times New Roman" w:hAnsi="Times New Roman" w:eastAsia="方正仿宋_GBK" w:cs="Times New Roman"/>
          <w:b/>
          <w:bCs w:val="0"/>
          <w:sz w:val="24"/>
        </w:rPr>
        <w:t>3.课程内容</w:t>
      </w:r>
    </w:p>
    <w:p>
      <w:pPr>
        <w:adjustRightInd w:val="0"/>
        <w:snapToGrid w:val="0"/>
        <w:ind w:firstLine="480" w:firstLineChars="200"/>
        <w:rPr>
          <w:rFonts w:ascii="Times New Roman" w:hAnsi="Times New Roman" w:eastAsia="方正仿宋_GBK" w:cs="Times New Roman"/>
          <w:b w:val="0"/>
          <w:bCs/>
          <w:sz w:val="24"/>
        </w:rPr>
      </w:pPr>
      <w:r>
        <w:rPr>
          <w:rFonts w:ascii="Times New Roman" w:hAnsi="Times New Roman" w:eastAsia="方正仿宋_GBK" w:cs="Times New Roman"/>
          <w:b w:val="0"/>
          <w:bCs/>
          <w:sz w:val="24"/>
        </w:rPr>
        <w:t>本课程主要内容分为</w:t>
      </w:r>
      <w:r>
        <w:rPr>
          <w:rFonts w:hint="eastAsia" w:ascii="Times New Roman" w:hAnsi="Times New Roman" w:eastAsia="方正仿宋_GBK" w:cs="Times New Roman"/>
          <w:b w:val="0"/>
          <w:bCs/>
          <w:sz w:val="24"/>
          <w:lang w:eastAsia="zh-CN"/>
        </w:rPr>
        <w:t>三</w:t>
      </w:r>
      <w:r>
        <w:rPr>
          <w:rFonts w:ascii="Times New Roman" w:hAnsi="Times New Roman" w:eastAsia="方正仿宋_GBK" w:cs="Times New Roman"/>
          <w:b w:val="0"/>
          <w:bCs/>
          <w:sz w:val="24"/>
        </w:rPr>
        <w:t>大模块，第一大模块是基础知识模块，包括计算机基础知识、计算机网络应用等；第二大模块是基本技能模块，包括Windows7的使用、Word2010的使用、Excel2010</w:t>
      </w:r>
      <w:r>
        <w:rPr>
          <w:rFonts w:hint="eastAsia" w:ascii="Times New Roman" w:hAnsi="Times New Roman" w:eastAsia="方正仿宋_GBK" w:cs="Times New Roman"/>
          <w:b w:val="0"/>
          <w:bCs/>
          <w:sz w:val="24"/>
        </w:rPr>
        <w:t>、PPT2010</w:t>
      </w:r>
      <w:r>
        <w:rPr>
          <w:rFonts w:ascii="Times New Roman" w:hAnsi="Times New Roman" w:eastAsia="方正仿宋_GBK" w:cs="Times New Roman"/>
          <w:b w:val="0"/>
          <w:bCs/>
          <w:sz w:val="24"/>
        </w:rPr>
        <w:t>的使用等技能</w:t>
      </w:r>
      <w:r>
        <w:rPr>
          <w:rFonts w:hint="eastAsia" w:ascii="Times New Roman" w:hAnsi="Times New Roman" w:eastAsia="方正仿宋_GBK" w:cs="Times New Roman"/>
          <w:b w:val="0"/>
          <w:bCs/>
          <w:sz w:val="24"/>
          <w:lang w:eastAsia="zh-CN"/>
        </w:rPr>
        <w:t>；第三大模块</w:t>
      </w:r>
      <w:r>
        <w:rPr>
          <w:rFonts w:hint="eastAsia" w:ascii="Times New Roman" w:hAnsi="Times New Roman" w:eastAsia="方正仿宋_GBK" w:cs="Times New Roman"/>
          <w:b w:val="0"/>
          <w:bCs/>
          <w:sz w:val="24"/>
          <w:lang w:val="en-US" w:eastAsia="zh-CN"/>
        </w:rPr>
        <w:t>Internet使用与计算机安全与维护等理论加技能板块</w:t>
      </w:r>
      <w:r>
        <w:rPr>
          <w:rFonts w:ascii="Times New Roman" w:hAnsi="Times New Roman" w:eastAsia="方正仿宋_GBK" w:cs="Times New Roman"/>
          <w:b w:val="0"/>
          <w:bCs/>
          <w:sz w:val="24"/>
        </w:rPr>
        <w:t>。</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color w:val="FF0000"/>
          <w:sz w:val="24"/>
        </w:rPr>
      </w:pPr>
      <w:r>
        <w:rPr>
          <w:rFonts w:hint="eastAsia" w:ascii="方正仿宋_GBK" w:hAnsi="方正仿宋_GBK" w:eastAsia="方正仿宋_GBK" w:cs="方正仿宋_GBK"/>
          <w:b/>
          <w:sz w:val="24"/>
        </w:rPr>
        <w:t>《军事理论与技能》</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1.148学时 4学分，开课学期：1学期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了解国防内涵、国防法规、国防建设，熟悉武装力量的主要内容；把握国家安全的内涵，认识当前的安全形势；了解军事思想的内涵及我国军事思想的主要内容；了解新军事革命的内涵和发展演变，信息化战争的形成、特征主要形态及发展趋势。</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能够提升分析判断和应急处理的能力；提高学生安全防护的能力，掌握基本的军事技能。</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增强学生的忧患意识；树立科学的战争观和方法论；激发学生学习高科技的积极性，弘扬爱国主义精神，传承红色基因，提高学生综合军事素质。</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本课程内容主要分为军事理论与军事技能两部分。军事理论包括中国国防、国家安全、军事思想等；军事技能包括公共条令教育与训练、射击与战术训练、防护技能与战时防护训练等。</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《大学生心理健康》</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1.36学时 2学分，开课学期：1、4学期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通过课程体验，使学生了解心理健康基本知识，树立健康发展自主意识，了解自身心理特点。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使普遍因缺乏内在动机而易导致焦虑、社交困难等心理问题的高职学生调节自我认知偏差，正确认识和接纳自己，进行自我调适，探索适合自己并适应社会的生活状态。</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培养学生积极、乐观、向上的生活态度和坚强勇敢的意志品质，提升心理素养，为全面健康发展奠定基础。</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本课程主要内容包括心理与心理健康、自我与自我意识、性格与气质、人际关系与交往、恋爱心理解读、情绪情感解析、学习与成长、生命教育、就业心理等内容。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《安全与劳动教育》</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1.36学时 2学分，开课学期：2学期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ab/>
      </w: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了解安全基本知识，掌握与安全问题相关的法律法规和校纪校规，安全问题所包含的基本内容、安全信息、以及安全保障的基本知识；了解社会生产的基本常识和基本的劳动技术生产工具。</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能够掌握安全防范技能、安全信息搜索与安全管理技能，掌握以安全为前提的自我保护技能、沟通技能和问题解决技能等；通过劳动教育，初步掌握社会生产和劳动的基本技能，提高社会实践能力。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能够使学生树立起安全第一的意识，树立积极正确的安全观念，把安全问题与个人发展和国家需要、社会发展相结合，为构筑平安人生主动付出积极的努力；丰富劳动体验，具备正确的劳动观点，养成良好的劳动习惯，培养责任意识、服务意识、环保意识和审美意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了解消防、财产、人身、食品、交通、网络、就业等安全的基本常识，提高安全意识；结合专业实践开展形式多样的劳动教育实践活动，创造性解决实际问题，增强学生诚实劳动意识，积累职业经验，提升就业创业能力，培养奋斗精神和奉献精神。</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《习近平新时代中国特色社会主义思想概论》</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 18学时 1学分，开课学期：3学期（限选课）</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知识目标：以习近平新时代中国特色社会主义思想为指导，深入学习习近平总书记关于教育的重要论述习近平总书记关于党史的重要论述，增强“四个意识”、 坚定“四个自信”、做到“两个维护”。</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能力目标： 引导学生切实把思想和行动统一到习近平新时代中国特色社会主义思想上。</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素质目标：增强全面贯彻党的基本理论、基本路线和基本方略的自觉性和主动性;坚定建设富强民主和谐文明美丽的社会主义现代化强国的决心。</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rPr>
        <w:t>本课程内容主要分为习近平总书记关于教育的重要论述以及习近平总书记关于党史的重要论述，引导学生深刻领会其层次性，有利于学生系统掌握新时代中国特色社会主义思想的精髓。</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《职业发展与就业指导》</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1.18学时 1学分，开课学期：3学期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学生应了解职业发展的阶段特点；清晰认识自己的职业特性及社会环境；了解就业形势与政策法规；掌握基本的劳动力市场信息、相关的职业分类知识及创业的基本知识。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应掌握信息搜索技能、生涯决策技能、求职技能等，提高沟通技能、问题解决技能、自我管理和人际交往技能等。</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树立职业生涯发展的自主意识，树立积极正确的人生观、价值观和就业观念，把个人发展和国家需要、社会发展相结合，确立职业的概念和意识，愿为生涯发展和社会发展付出积极的努力。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本课程内容主要以就业指导为主线，介绍大学生在职业发展和就业过程中的基本理论，提出了解决问题的途径和方法，有利于大学生树立正确的职业观、择业观，改善求职方法并掌握求职技巧，成功实现就业。</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《创新创业教育》</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1.18学时 1学分，开课学期：4学期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2. 课程目标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知识目标：</w:t>
      </w:r>
      <w:r>
        <w:rPr>
          <w:rFonts w:hint="eastAsia" w:ascii="方正仿宋_GBK" w:hAnsi="方正仿宋_GBK" w:eastAsia="方正仿宋_GBK" w:cs="方正仿宋_GBK"/>
          <w:sz w:val="24"/>
        </w:rPr>
        <w:t>掌握开展创业活动所需要的基本知识，包括创业基本概念、基本原理、基本方法以及创业资源、创业计划、政策法规等。</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能力目标：</w:t>
      </w:r>
      <w:r>
        <w:rPr>
          <w:rFonts w:hint="eastAsia" w:ascii="方正仿宋_GBK" w:hAnsi="方正仿宋_GBK" w:eastAsia="方正仿宋_GBK" w:cs="方正仿宋_GBK"/>
          <w:sz w:val="24"/>
        </w:rPr>
        <w:t>培养学生整合创业资源、设计创业计划以及创办和管理企业的综合素质，培养学生识别创业机会、防范创业风险的创业能力。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b/>
          <w:sz w:val="24"/>
        </w:rPr>
        <w:t>素质目标：</w:t>
      </w:r>
      <w:r>
        <w:rPr>
          <w:rFonts w:hint="eastAsia" w:ascii="方正仿宋_GBK" w:hAnsi="方正仿宋_GBK" w:eastAsia="方正仿宋_GBK" w:cs="方正仿宋_GBK"/>
          <w:sz w:val="24"/>
        </w:rPr>
        <w:t>树立科学的创业观，培养学生善于思考、敏于发现、敢为人先的创新意识，敢于挑战、承受挫折、坚持不懈的意志品质，诚实守信、善于合作的职业操守和社会责任感。</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方正仿宋_GBK" w:hAnsi="方正仿宋_GBK" w:eastAsia="方正仿宋_GBK" w:cs="方正仿宋_GBK"/>
          <w:b/>
          <w:sz w:val="24"/>
        </w:rPr>
      </w:pPr>
      <w:r>
        <w:rPr>
          <w:rFonts w:hint="eastAsia" w:ascii="方正仿宋_GBK" w:hAnsi="方正仿宋_GBK" w:eastAsia="方正仿宋_GBK" w:cs="方正仿宋_GBK"/>
          <w:b/>
          <w:sz w:val="24"/>
        </w:rPr>
        <w:t>3.课程内容</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left"/>
        <w:textAlignment w:val="auto"/>
        <w:outlineLvl w:val="0"/>
        <w:rPr>
          <w:rFonts w:hint="eastAsia" w:ascii="方正仿宋_GBK" w:hAnsi="方正仿宋_GBK" w:eastAsia="方正仿宋_GBK" w:cs="方正仿宋_GBK"/>
          <w:sz w:val="24"/>
        </w:rPr>
      </w:pPr>
      <w:bookmarkStart w:id="15" w:name="_Toc32633"/>
      <w:r>
        <w:rPr>
          <w:rFonts w:hint="eastAsia" w:ascii="方正仿宋_GBK" w:hAnsi="方正仿宋_GBK" w:eastAsia="方正仿宋_GBK" w:cs="方正仿宋_GBK"/>
          <w:sz w:val="24"/>
        </w:rPr>
        <w:t>本课程主要内容以教授创业知识为基础，通过理论与实践的结合培养学生在实践中运用所学知识发现问题和解决实际问题的创业能力。重点包含创业、创业精神与人生发展、创业者与创业团队、创业机会与创业风险等内容。</w:t>
      </w:r>
      <w:bookmarkEnd w:id="15"/>
    </w:p>
    <w:p>
      <w:pPr>
        <w:spacing w:line="4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（三）专业核心课程介绍</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w:t>
      </w:r>
      <w:r>
        <w:rPr>
          <w:rFonts w:ascii="方正仿宋_GBK" w:hAnsi="Calibri" w:eastAsia="方正仿宋_GBK" w:cs="Times New Roman"/>
          <w:b/>
          <w:bCs/>
          <w:sz w:val="24"/>
          <w:szCs w:val="24"/>
        </w:rPr>
        <w:t>公共文化服务</w:t>
      </w:r>
      <w:r>
        <w:rPr>
          <w:rFonts w:hint="eastAsia" w:ascii="方正仿宋_GBK" w:hAnsi="Calibri" w:eastAsia="方正仿宋_GBK" w:cs="Times New Roman"/>
          <w:b/>
          <w:bCs/>
          <w:sz w:val="24"/>
          <w:szCs w:val="24"/>
        </w:rPr>
        <w:t>概论》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1.36学时；2学分；开设学期：第2学期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2.课程目标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知识目标：</w:t>
      </w:r>
      <w:r>
        <w:rPr>
          <w:rFonts w:hint="eastAsia" w:ascii="方正仿宋_GBK" w:hAnsi="Calibri" w:eastAsia="方正仿宋_GBK" w:cs="Times New Roman"/>
          <w:sz w:val="24"/>
          <w:szCs w:val="24"/>
        </w:rPr>
        <w:t>了解公共文化服务基本政策法规、掌握群众文化工作的基本理论、清楚公共文化服务单位基本工作职能；</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能力目标：</w:t>
      </w:r>
      <w:r>
        <w:rPr>
          <w:rFonts w:hint="eastAsia" w:ascii="方正仿宋_GBK" w:hAnsi="Calibri" w:eastAsia="方正仿宋_GBK" w:cs="Times New Roman"/>
          <w:sz w:val="24"/>
          <w:szCs w:val="24"/>
        </w:rPr>
        <w:t>学会运用公共文化服务知识来分析文化现状；文旅融合背景下初步的文化资源整合能力。</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素质目标：</w:t>
      </w:r>
      <w:r>
        <w:rPr>
          <w:rFonts w:hint="eastAsia" w:ascii="方正仿宋_GBK" w:hAnsi="Calibri" w:eastAsia="方正仿宋_GBK" w:cs="Times New Roman"/>
          <w:sz w:val="24"/>
          <w:szCs w:val="24"/>
        </w:rPr>
        <w:t>具有文化自信与文化自觉、学生职业道德和社会责任感、充分适应团队协作，具备合作能力；</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课程内容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sz w:val="24"/>
          <w:szCs w:val="24"/>
        </w:rPr>
        <w:t>（1）公共文化服务体系建设、运行机制、服务创新问题；（2）公共文化服务困境与突破口，公共文化服务创新。</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color w:val="auto"/>
          <w:sz w:val="24"/>
          <w:szCs w:val="24"/>
        </w:rPr>
      </w:pPr>
      <w:r>
        <w:rPr>
          <w:rFonts w:hint="eastAsia" w:ascii="方正仿宋_GBK" w:hAnsi="Calibri" w:eastAsia="方正仿宋_GBK" w:cs="Times New Roman"/>
          <w:b/>
          <w:bCs/>
          <w:color w:val="auto"/>
          <w:sz w:val="24"/>
          <w:szCs w:val="24"/>
        </w:rPr>
        <w:t>《</w:t>
      </w:r>
      <w:r>
        <w:rPr>
          <w:rFonts w:hint="eastAsia" w:ascii="方正仿宋_GBK" w:hAnsi="Calibri" w:eastAsia="方正仿宋_GBK" w:cs="Times New Roman"/>
          <w:b/>
          <w:bCs/>
          <w:color w:val="auto"/>
          <w:sz w:val="24"/>
          <w:szCs w:val="24"/>
          <w:lang w:eastAsia="zh-CN"/>
        </w:rPr>
        <w:t>社会调查方法</w:t>
      </w:r>
      <w:r>
        <w:rPr>
          <w:rFonts w:hint="eastAsia" w:ascii="方正仿宋_GBK" w:hAnsi="Calibri" w:eastAsia="方正仿宋_GBK" w:cs="Times New Roman"/>
          <w:b/>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color w:val="auto"/>
          <w:sz w:val="24"/>
          <w:szCs w:val="24"/>
        </w:rPr>
      </w:pPr>
      <w:r>
        <w:rPr>
          <w:rFonts w:hint="eastAsia" w:ascii="方正仿宋_GBK" w:hAnsi="Calibri" w:eastAsia="方正仿宋_GBK" w:cs="Times New Roman"/>
          <w:b/>
          <w:bCs/>
          <w:color w:val="auto"/>
          <w:sz w:val="24"/>
          <w:szCs w:val="24"/>
        </w:rPr>
        <w:t>1.36学时；2学分；开设学期：第</w:t>
      </w:r>
      <w:r>
        <w:rPr>
          <w:rFonts w:hint="eastAsia" w:ascii="方正仿宋_GBK" w:hAnsi="Calibri" w:eastAsia="方正仿宋_GBK" w:cs="Times New Roman"/>
          <w:b/>
          <w:bCs/>
          <w:color w:val="auto"/>
          <w:sz w:val="24"/>
          <w:szCs w:val="24"/>
          <w:lang w:val="en-US" w:eastAsia="zh-CN"/>
        </w:rPr>
        <w:t>4</w:t>
      </w:r>
      <w:r>
        <w:rPr>
          <w:rFonts w:hint="eastAsia" w:ascii="方正仿宋_GBK" w:hAnsi="Calibri" w:eastAsia="方正仿宋_GBK" w:cs="Times New Roman"/>
          <w:b/>
          <w:bCs/>
          <w:color w:val="auto"/>
          <w:sz w:val="24"/>
          <w:szCs w:val="24"/>
        </w:rPr>
        <w:t>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color w:val="auto"/>
          <w:sz w:val="24"/>
          <w:szCs w:val="24"/>
        </w:rPr>
      </w:pPr>
      <w:r>
        <w:rPr>
          <w:rFonts w:hint="eastAsia" w:ascii="方正仿宋_GBK" w:hAnsi="Calibri" w:eastAsia="方正仿宋_GBK" w:cs="Times New Roman"/>
          <w:b/>
          <w:bCs/>
          <w:color w:val="auto"/>
          <w:sz w:val="24"/>
          <w:szCs w:val="24"/>
        </w:rPr>
        <w:t>2.课程目标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color w:val="auto"/>
          <w:sz w:val="24"/>
          <w:szCs w:val="24"/>
        </w:rPr>
      </w:pPr>
      <w:r>
        <w:rPr>
          <w:rFonts w:hint="eastAsia" w:ascii="方正仿宋_GBK" w:hAnsi="Calibri" w:eastAsia="方正仿宋_GBK" w:cs="Times New Roman"/>
          <w:b/>
          <w:bCs/>
          <w:color w:val="auto"/>
          <w:sz w:val="24"/>
          <w:szCs w:val="24"/>
        </w:rPr>
        <w:t>知识目标：</w:t>
      </w:r>
      <w:r>
        <w:rPr>
          <w:rFonts w:hint="eastAsia" w:ascii="方正仿宋_GBK" w:hAnsi="Calibri" w:eastAsia="方正仿宋_GBK" w:cs="Times New Roman"/>
          <w:color w:val="auto"/>
          <w:sz w:val="24"/>
          <w:szCs w:val="24"/>
        </w:rPr>
        <w:t>了解社会调查方法的基本概念；熟悉社会调查方法的基本方法；掌握社会调查方法基本知识，运用社会调查基本方法。</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color w:val="auto"/>
          <w:sz w:val="24"/>
          <w:szCs w:val="24"/>
        </w:rPr>
      </w:pPr>
      <w:r>
        <w:rPr>
          <w:rFonts w:hint="eastAsia" w:ascii="方正仿宋_GBK" w:hAnsi="Calibri" w:eastAsia="方正仿宋_GBK" w:cs="Times New Roman"/>
          <w:b/>
          <w:bCs/>
          <w:color w:val="auto"/>
          <w:sz w:val="24"/>
          <w:szCs w:val="24"/>
        </w:rPr>
        <w:t>能力目标：</w:t>
      </w:r>
      <w:r>
        <w:rPr>
          <w:rFonts w:hint="eastAsia" w:ascii="方正仿宋_GBK" w:hAnsi="Calibri" w:eastAsia="方正仿宋_GBK" w:cs="Times New Roman"/>
          <w:color w:val="auto"/>
          <w:sz w:val="24"/>
          <w:szCs w:val="24"/>
        </w:rPr>
        <w:t xml:space="preserve"> 具备开展社会调查方法学习能力、运用能力、实践能力和协调能力，能够科学制定相关方案，并有效地解决面临的问题；培养学生具备良好的自我学习能力、沟通能力和统计思维能力。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color w:val="auto"/>
          <w:sz w:val="24"/>
          <w:szCs w:val="24"/>
        </w:rPr>
      </w:pPr>
      <w:r>
        <w:rPr>
          <w:rFonts w:hint="eastAsia" w:ascii="方正仿宋_GBK" w:hAnsi="Calibri" w:eastAsia="方正仿宋_GBK" w:cs="Times New Roman"/>
          <w:b/>
          <w:bCs/>
          <w:color w:val="auto"/>
          <w:sz w:val="24"/>
          <w:szCs w:val="24"/>
        </w:rPr>
        <w:t>素质目标：</w:t>
      </w:r>
      <w:r>
        <w:rPr>
          <w:rFonts w:hint="eastAsia" w:ascii="方正仿宋_GBK" w:hAnsi="Calibri" w:eastAsia="方正仿宋_GBK" w:cs="Times New Roman"/>
          <w:color w:val="auto"/>
          <w:sz w:val="24"/>
          <w:szCs w:val="24"/>
        </w:rPr>
        <w:t>引导学生初步养成社会调查方法的基本素质；帮助学生初步具备社会调查方法的技巧素质；帮助学生初步形成社会调查方法的统计素养。</w:t>
      </w:r>
    </w:p>
    <w:p>
      <w:pPr>
        <w:keepNext w:val="0"/>
        <w:keepLines w:val="0"/>
        <w:pageBreakBefore w:val="0"/>
        <w:widowControl w:val="0"/>
        <w:kinsoku/>
        <w:wordWrap/>
        <w:overflowPunct/>
        <w:topLinePunct w:val="0"/>
        <w:autoSpaceDE/>
        <w:autoSpaceDN/>
        <w:bidi w:val="0"/>
        <w:adjustRightInd/>
        <w:snapToGrid/>
        <w:spacing w:line="400" w:lineRule="exact"/>
        <w:ind w:left="420" w:leftChars="200"/>
        <w:textAlignment w:val="auto"/>
        <w:rPr>
          <w:rFonts w:ascii="方正仿宋_GBK" w:hAnsi="Calibri" w:eastAsia="方正仿宋_GBK" w:cs="Times New Roman"/>
          <w:b/>
          <w:bCs/>
          <w:color w:val="auto"/>
          <w:sz w:val="24"/>
          <w:szCs w:val="24"/>
        </w:rPr>
      </w:pPr>
      <w:r>
        <w:rPr>
          <w:rFonts w:hint="eastAsia" w:ascii="方正仿宋_GBK" w:hAnsi="Calibri" w:eastAsia="方正仿宋_GBK" w:cs="Times New Roman"/>
          <w:b/>
          <w:bCs/>
          <w:color w:val="auto"/>
          <w:sz w:val="24"/>
          <w:szCs w:val="24"/>
        </w:rPr>
        <w:t>3.课程内容：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color w:val="auto"/>
          <w:sz w:val="24"/>
          <w:szCs w:val="24"/>
        </w:rPr>
      </w:pPr>
      <w:r>
        <w:rPr>
          <w:rFonts w:hint="eastAsia" w:ascii="方正仿宋_GBK" w:hAnsi="Calibri" w:eastAsia="方正仿宋_GBK" w:cs="Times New Roman"/>
          <w:color w:val="auto"/>
          <w:sz w:val="24"/>
          <w:szCs w:val="24"/>
        </w:rPr>
        <w:t>第一部分：选题；第二部分：研究 设计及调查工具准备；第三部分：资料收集；第四部分：资 料回收与分析；第五部分:撰写调查报告</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《社区管理》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1.36学时；2学分；开设学期：第4学期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2.</w:t>
      </w:r>
      <w:r>
        <w:rPr>
          <w:rFonts w:ascii="方正仿宋_GBK" w:hAnsi="Calibri" w:eastAsia="方正仿宋_GBK" w:cs="Times New Roman"/>
          <w:b/>
          <w:bCs/>
          <w:sz w:val="24"/>
          <w:szCs w:val="24"/>
        </w:rPr>
        <w:t>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知识目标：</w:t>
      </w:r>
      <w:r>
        <w:rPr>
          <w:rFonts w:hint="eastAsia" w:ascii="方正仿宋_GBK" w:hAnsi="Calibri" w:eastAsia="方正仿宋_GBK" w:cs="Times New Roman"/>
          <w:sz w:val="24"/>
          <w:szCs w:val="24"/>
        </w:rPr>
        <w:t>掌握社区公共文化服务活动是什么，怎么组织人员，有哪些可运用资源，后期怎么评估活动好坏。</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能力目标：</w:t>
      </w:r>
      <w:r>
        <w:rPr>
          <w:rFonts w:hint="eastAsia" w:ascii="方正仿宋_GBK" w:hAnsi="Calibri" w:eastAsia="方正仿宋_GBK" w:cs="Times New Roman"/>
          <w:sz w:val="24"/>
          <w:szCs w:val="24"/>
        </w:rPr>
        <w:t>能以小组方式策划、组织一项独立的社区文化活动。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素质目标：</w:t>
      </w:r>
      <w:r>
        <w:rPr>
          <w:rFonts w:hint="eastAsia" w:ascii="方正仿宋_GBK" w:hAnsi="Calibri" w:eastAsia="方正仿宋_GBK" w:cs="Times New Roman"/>
          <w:sz w:val="24"/>
          <w:szCs w:val="24"/>
        </w:rPr>
        <w:t>激发对社区公共文化服务的兴趣，在掌握基本技能基础上能初步确定职业发展目标。</w:t>
      </w: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241" w:firstLineChars="1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3.课程内容：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sz w:val="24"/>
          <w:szCs w:val="24"/>
        </w:rPr>
        <w:t>（1）社区文化服务内涵、现状；（2）社区公共文化活动分类；（3）社区公共文化活动设计、策划；（4）社区公共文化活动队伍建设；（5）社区公共文化活动评估。</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《群众文化活动策划》</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1.36学时；2学分；开设学期：第3学期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2.课程目标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val="0"/>
          <w:bCs w:val="0"/>
          <w:color w:val="auto"/>
          <w:sz w:val="24"/>
          <w:szCs w:val="24"/>
        </w:rPr>
      </w:pPr>
      <w:r>
        <w:rPr>
          <w:rFonts w:hint="eastAsia" w:ascii="方正仿宋_GBK" w:hAnsi="Calibri" w:eastAsia="方正仿宋_GBK" w:cs="Times New Roman"/>
          <w:b/>
          <w:bCs/>
          <w:color w:val="auto"/>
          <w:sz w:val="24"/>
          <w:szCs w:val="24"/>
        </w:rPr>
        <w:t>知识目标</w:t>
      </w:r>
      <w:r>
        <w:rPr>
          <w:rFonts w:hint="eastAsia" w:ascii="方正仿宋_GBK" w:hAnsi="Calibri" w:eastAsia="方正仿宋_GBK" w:cs="Times New Roman"/>
          <w:b/>
          <w:bCs/>
          <w:color w:val="auto"/>
          <w:sz w:val="24"/>
          <w:szCs w:val="24"/>
          <w:lang w:eastAsia="zh-CN"/>
        </w:rPr>
        <w:t>：</w:t>
      </w:r>
      <w:r>
        <w:rPr>
          <w:rFonts w:hint="eastAsia" w:ascii="方正仿宋_GBK" w:hAnsi="Calibri" w:eastAsia="方正仿宋_GBK" w:cs="Times New Roman"/>
          <w:b w:val="0"/>
          <w:bCs w:val="0"/>
          <w:color w:val="auto"/>
          <w:sz w:val="24"/>
          <w:szCs w:val="24"/>
        </w:rPr>
        <w:t>基本掌握群众文化活动策划与组织的基础知识；基本掌握群众文化活动方案编写的一般方法。</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val="0"/>
          <w:bCs w:val="0"/>
          <w:color w:val="auto"/>
          <w:sz w:val="24"/>
          <w:szCs w:val="24"/>
        </w:rPr>
      </w:pPr>
      <w:r>
        <w:rPr>
          <w:rFonts w:hint="eastAsia" w:ascii="方正仿宋_GBK" w:hAnsi="Calibri" w:eastAsia="方正仿宋_GBK" w:cs="Times New Roman"/>
          <w:b/>
          <w:bCs/>
          <w:color w:val="auto"/>
          <w:sz w:val="24"/>
          <w:szCs w:val="24"/>
        </w:rPr>
        <w:t>能力目标</w:t>
      </w:r>
      <w:r>
        <w:rPr>
          <w:rFonts w:hint="eastAsia" w:ascii="方正仿宋_GBK" w:hAnsi="Calibri" w:eastAsia="方正仿宋_GBK" w:cs="Times New Roman"/>
          <w:b/>
          <w:bCs/>
          <w:color w:val="auto"/>
          <w:sz w:val="24"/>
          <w:szCs w:val="24"/>
          <w:lang w:eastAsia="zh-CN"/>
        </w:rPr>
        <w:t>：</w:t>
      </w:r>
      <w:r>
        <w:rPr>
          <w:rFonts w:hint="eastAsia" w:ascii="方正仿宋_GBK" w:hAnsi="Calibri" w:eastAsia="方正仿宋_GBK" w:cs="Times New Roman"/>
          <w:b w:val="0"/>
          <w:bCs w:val="0"/>
          <w:color w:val="auto"/>
          <w:sz w:val="24"/>
          <w:szCs w:val="24"/>
        </w:rPr>
        <w:t>掌握群众文化活动策划与组织的基本能力；掌握群众文化活动方案编写的基本技巧。</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val="0"/>
          <w:bCs w:val="0"/>
          <w:color w:val="auto"/>
          <w:sz w:val="24"/>
          <w:szCs w:val="24"/>
        </w:rPr>
      </w:pPr>
      <w:r>
        <w:rPr>
          <w:rFonts w:hint="eastAsia" w:ascii="方正仿宋_GBK" w:hAnsi="Calibri" w:eastAsia="方正仿宋_GBK" w:cs="Times New Roman"/>
          <w:b/>
          <w:bCs/>
          <w:color w:val="auto"/>
          <w:sz w:val="24"/>
          <w:szCs w:val="24"/>
        </w:rPr>
        <w:t>素质目标</w:t>
      </w:r>
      <w:r>
        <w:rPr>
          <w:rFonts w:hint="eastAsia" w:ascii="方正仿宋_GBK" w:hAnsi="Calibri" w:eastAsia="方正仿宋_GBK" w:cs="Times New Roman"/>
          <w:b/>
          <w:bCs/>
          <w:color w:val="auto"/>
          <w:sz w:val="24"/>
          <w:szCs w:val="24"/>
          <w:lang w:eastAsia="zh-CN"/>
        </w:rPr>
        <w:t>：</w:t>
      </w:r>
      <w:r>
        <w:rPr>
          <w:rFonts w:hint="eastAsia" w:ascii="方正仿宋_GBK" w:hAnsi="Calibri" w:eastAsia="方正仿宋_GBK" w:cs="Times New Roman"/>
          <w:b w:val="0"/>
          <w:bCs w:val="0"/>
          <w:color w:val="auto"/>
          <w:sz w:val="24"/>
          <w:szCs w:val="24"/>
        </w:rPr>
        <w:t>培养策划、组织群众文化活动的基本素质；提高文化素质，提高艺术素养。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《文化馆（站）实务》</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1.36学时；2学分；开设学期：第3学期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b/>
          <w:bCs/>
          <w:sz w:val="24"/>
          <w:szCs w:val="24"/>
        </w:rPr>
      </w:pPr>
      <w:r>
        <w:rPr>
          <w:rFonts w:hint="eastAsia" w:ascii="方正仿宋_GBK" w:hAnsi="Calibri" w:eastAsia="方正仿宋_GBK" w:cs="Times New Roman"/>
          <w:b/>
          <w:bCs/>
          <w:sz w:val="24"/>
          <w:szCs w:val="24"/>
        </w:rPr>
        <w:t>2.课程目标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知识目标：</w:t>
      </w:r>
      <w:r>
        <w:rPr>
          <w:rFonts w:hint="eastAsia" w:ascii="方正仿宋_GBK" w:hAnsi="Calibri" w:eastAsia="方正仿宋_GBK" w:cs="Times New Roman"/>
          <w:sz w:val="24"/>
          <w:szCs w:val="24"/>
        </w:rPr>
        <w:t>掌握公共文化服务体系的基本框架；了解群众文化活动的基本规律；掌握文化馆（站）的历史及发展趋势；熟悉文化馆（站）的业务和职能。</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能力目标：</w:t>
      </w:r>
      <w:r>
        <w:rPr>
          <w:rFonts w:hint="eastAsia" w:ascii="方正仿宋_GBK" w:hAnsi="Calibri" w:eastAsia="方正仿宋_GBK" w:cs="Times New Roman"/>
          <w:sz w:val="24"/>
          <w:szCs w:val="24"/>
        </w:rPr>
        <w:t>能采用科学方法对群众文化活动进行指导；能掌握科学的文化馆（站）管理方法；能创新性地策划各类文化项目、开展文化活动、群文辅导。</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素质目标：</w:t>
      </w:r>
      <w:r>
        <w:rPr>
          <w:rFonts w:hint="eastAsia" w:ascii="方正仿宋_GBK" w:hAnsi="Calibri" w:eastAsia="方正仿宋_GBK" w:cs="Times New Roman"/>
          <w:sz w:val="24"/>
          <w:szCs w:val="24"/>
        </w:rPr>
        <w:t>培养学生具有一定的创新思维能力；培养学生热爱群文工作的工作态度；培养学生协调、沟通、处理问题的工作能力；培养学生严谨的工作作风和良好的职业习惯；培育学生公共意识、公共精神、社会责任感。</w:t>
      </w:r>
    </w:p>
    <w:p>
      <w:pPr>
        <w:keepNext w:val="0"/>
        <w:keepLines w:val="0"/>
        <w:pageBreakBefore w:val="0"/>
        <w:widowControl w:val="0"/>
        <w:kinsoku/>
        <w:wordWrap/>
        <w:overflowPunct/>
        <w:topLinePunct w:val="0"/>
        <w:autoSpaceDE/>
        <w:autoSpaceDN/>
        <w:bidi w:val="0"/>
        <w:adjustRightInd/>
        <w:snapToGrid/>
        <w:spacing w:line="400" w:lineRule="exact"/>
        <w:ind w:left="420" w:left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3.课程内容：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Calibri" w:hAnsi="Calibri" w:eastAsia="黑体" w:cs="Times New Roman"/>
          <w:b/>
          <w:kern w:val="36"/>
          <w:sz w:val="24"/>
          <w:szCs w:val="24"/>
        </w:rPr>
      </w:pPr>
      <w:r>
        <w:rPr>
          <w:rFonts w:hint="eastAsia" w:ascii="方正仿宋_GBK" w:hAnsi="Calibri" w:eastAsia="方正仿宋_GBK" w:cs="Times New Roman"/>
          <w:sz w:val="24"/>
          <w:szCs w:val="24"/>
        </w:rPr>
        <w:t>（1）</w:t>
      </w:r>
      <w:r>
        <w:rPr>
          <w:rFonts w:hint="eastAsia" w:ascii="方正仿宋_GBK" w:hAnsi="Calibri" w:eastAsia="方正仿宋_GBK" w:cs="Times New Roman"/>
          <w:sz w:val="24"/>
          <w:szCs w:val="24"/>
        </w:rPr>
        <w:tab/>
      </w:r>
      <w:r>
        <w:rPr>
          <w:rFonts w:hint="eastAsia" w:ascii="方正仿宋_GBK" w:hAnsi="Calibri" w:eastAsia="方正仿宋_GBK" w:cs="Times New Roman"/>
          <w:sz w:val="24"/>
          <w:szCs w:val="24"/>
        </w:rPr>
        <w:t>群众文化与公共文化服务体系建设；（2）认识文化馆（站）：发展历程及职能；（3）文化馆（站）服务创新；（4）体验教学：模拟文化馆建设；（5）现场教学：巴南区群众文化需求调研；（6）文化馆总分馆体系建设；（7）数字文化馆的兴起与发展；（8）文化馆评估定级工作及标准解读；（9）文化馆发展趋势与解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bCs/>
          <w:sz w:val="24"/>
          <w:szCs w:val="24"/>
          <w:lang w:eastAsia="zh-CN"/>
        </w:rPr>
      </w:pPr>
      <w:r>
        <w:rPr>
          <w:rFonts w:hint="eastAsia" w:ascii="方正仿宋_GBK" w:hAnsi="Calibri" w:eastAsia="方正仿宋_GBK" w:cs="Times New Roman"/>
          <w:b/>
          <w:bCs/>
          <w:sz w:val="24"/>
          <w:szCs w:val="24"/>
          <w:lang w:eastAsia="zh-CN"/>
        </w:rPr>
        <w:t>《群众文艺欣赏与创作》</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ascii="方正仿宋_GBK" w:eastAsia="方正仿宋_GBK" w:cs="Times New Roman"/>
          <w:b/>
          <w:bCs/>
          <w:sz w:val="24"/>
          <w:szCs w:val="24"/>
          <w:lang w:val="en-US" w:eastAsia="zh-CN"/>
        </w:rPr>
        <w:t>1.36学时；2学分；开设学期：第3学期</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bCs/>
          <w:sz w:val="24"/>
          <w:szCs w:val="24"/>
          <w:lang w:val="en-US" w:eastAsia="zh-CN"/>
        </w:rPr>
      </w:pPr>
      <w:r>
        <w:rPr>
          <w:rFonts w:hint="eastAsia" w:ascii="方正仿宋_GBK" w:hAnsi="Calibri" w:eastAsia="方正仿宋_GBK" w:cs="Times New Roman"/>
          <w:b/>
          <w:bCs/>
          <w:sz w:val="24"/>
          <w:szCs w:val="24"/>
          <w:lang w:val="en-US" w:eastAsia="zh-CN"/>
        </w:rPr>
        <w:t>2.课程目标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b/>
          <w:bCs/>
          <w:sz w:val="24"/>
          <w:szCs w:val="24"/>
          <w:lang w:eastAsia="zh-CN"/>
        </w:rPr>
        <w:t>知识目标：</w:t>
      </w:r>
      <w:r>
        <w:rPr>
          <w:rFonts w:hint="eastAsia" w:ascii="方正仿宋_GBK" w:hAnsi="Calibri" w:eastAsia="方正仿宋_GBK" w:cs="Times New Roman"/>
          <w:sz w:val="24"/>
          <w:szCs w:val="24"/>
        </w:rPr>
        <w:t>掌握关于群众文艺的政策文件，认识群众文艺创作的内涵及要求，掌握不同社会背景下，群众文艺创作的发展历程。结合群星奖、五个一工程奖，社会大事件，掌握代表性群众文艺作品。了解作品的题材与主题，情节与结构，语言特征，分析创作要素，理解创作规律</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理解群众文艺创作的社会作用</w:t>
      </w:r>
      <w:r>
        <w:rPr>
          <w:rFonts w:hint="eastAsia" w:ascii="方正仿宋_GBK" w:hAnsi="Calibri"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b/>
          <w:bCs/>
          <w:sz w:val="24"/>
          <w:szCs w:val="24"/>
        </w:rPr>
        <w:t>能力目标</w:t>
      </w:r>
      <w:r>
        <w:rPr>
          <w:rFonts w:hint="eastAsia" w:ascii="方正仿宋_GBK" w:hAnsi="Calibri" w:eastAsia="方正仿宋_GBK" w:cs="Times New Roman"/>
          <w:b/>
          <w:bCs/>
          <w:sz w:val="24"/>
          <w:szCs w:val="24"/>
          <w:lang w:eastAsia="zh-CN"/>
        </w:rPr>
        <w:t>：</w:t>
      </w:r>
      <w:r>
        <w:rPr>
          <w:rFonts w:hint="eastAsia" w:ascii="方正仿宋_GBK" w:hAnsi="Calibri" w:eastAsia="方正仿宋_GBK" w:cs="Times New Roman"/>
          <w:sz w:val="24"/>
          <w:szCs w:val="24"/>
        </w:rPr>
        <w:t>掌握鉴赏文艺作品的基本方法。在鉴赏文艺作品时综合考量其时代浪潮、知人论世，借鉴他山之石等，全面理解作品的思想内涵和美学风格。 掌握不同群众文艺作品体裁的特征，可侧重于诗、词、小说、散文等体裁；辨识文学作品的一般表达方式，如叙述、描写、抒情、说明和议论等；掌握阅读赏析作品的基本途径和方法，即作品欣赏的一般规律。</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b/>
          <w:bCs/>
          <w:sz w:val="24"/>
          <w:szCs w:val="24"/>
        </w:rPr>
        <w:t>素质目标</w:t>
      </w:r>
      <w:r>
        <w:rPr>
          <w:rFonts w:hint="eastAsia" w:ascii="方正仿宋_GBK" w:hAnsi="Calibri" w:eastAsia="方正仿宋_GBK" w:cs="Times New Roman"/>
          <w:b/>
          <w:bCs/>
          <w:sz w:val="24"/>
          <w:szCs w:val="24"/>
          <w:lang w:eastAsia="zh-CN"/>
        </w:rPr>
        <w:t>：</w:t>
      </w:r>
      <w:r>
        <w:rPr>
          <w:rFonts w:hint="eastAsia" w:ascii="方正仿宋_GBK" w:hAnsi="Calibri" w:eastAsia="方正仿宋_GBK" w:cs="Times New Roman"/>
          <w:sz w:val="24"/>
          <w:szCs w:val="24"/>
        </w:rPr>
        <w:t>落实立德树人，牢固树立习近平新时代中国特色社会主义思想，践行社会主义核心价值观。坚持以人民为中心的创作导向，具有热本专业，爱岗敬业的道德品质</w:t>
      </w: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rPr>
        <w:t>拓宽学生文化知识面</w:t>
      </w:r>
    </w:p>
    <w:p>
      <w:pPr>
        <w:keepNext w:val="0"/>
        <w:keepLines w:val="0"/>
        <w:pageBreakBefore w:val="0"/>
        <w:widowControl w:val="0"/>
        <w:kinsoku/>
        <w:wordWrap/>
        <w:overflowPunct/>
        <w:topLinePunct w:val="0"/>
        <w:autoSpaceDE/>
        <w:autoSpaceDN/>
        <w:bidi w:val="0"/>
        <w:adjustRightInd/>
        <w:snapToGrid/>
        <w:spacing w:line="400" w:lineRule="exact"/>
        <w:ind w:left="420" w:leftChars="200"/>
        <w:textAlignment w:val="auto"/>
        <w:rPr>
          <w:rFonts w:ascii="方正仿宋_GBK" w:hAnsi="Calibri" w:eastAsia="方正仿宋_GBK" w:cs="Times New Roman"/>
          <w:sz w:val="24"/>
          <w:szCs w:val="24"/>
        </w:rPr>
      </w:pPr>
      <w:r>
        <w:rPr>
          <w:rFonts w:hint="eastAsia" w:ascii="方正仿宋_GBK" w:hAnsi="Calibri" w:eastAsia="方正仿宋_GBK" w:cs="Times New Roman"/>
          <w:b/>
          <w:bCs/>
          <w:sz w:val="24"/>
          <w:szCs w:val="24"/>
        </w:rPr>
        <w:t>3.课程内容：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w:t>
      </w:r>
      <w:r>
        <w:rPr>
          <w:rFonts w:hint="eastAsia" w:ascii="方正仿宋_GBK" w:hAnsi="Calibri" w:eastAsia="方正仿宋_GBK" w:cs="Times New Roman"/>
          <w:sz w:val="24"/>
          <w:szCs w:val="24"/>
          <w:lang w:val="en-US" w:eastAsia="zh-CN"/>
        </w:rPr>
        <w:t>1</w:t>
      </w:r>
      <w:r>
        <w:rPr>
          <w:rFonts w:hint="eastAsia" w:ascii="方正仿宋_GBK" w:hAnsi="Calibri" w:eastAsia="方正仿宋_GBK" w:cs="Times New Roman"/>
          <w:sz w:val="24"/>
          <w:szCs w:val="24"/>
          <w:lang w:eastAsia="zh-CN"/>
        </w:rPr>
        <w:t>）群众文艺创作概述；（</w:t>
      </w:r>
      <w:r>
        <w:rPr>
          <w:rFonts w:hint="eastAsia" w:ascii="方正仿宋_GBK" w:hAnsi="Calibri" w:eastAsia="方正仿宋_GBK" w:cs="Times New Roman"/>
          <w:sz w:val="24"/>
          <w:szCs w:val="24"/>
          <w:lang w:val="en-US" w:eastAsia="zh-CN"/>
        </w:rPr>
        <w:t>2</w:t>
      </w:r>
      <w:r>
        <w:rPr>
          <w:rFonts w:hint="eastAsia" w:ascii="方正仿宋_GBK" w:hAnsi="Calibri" w:eastAsia="方正仿宋_GBK" w:cs="Times New Roman"/>
          <w:sz w:val="24"/>
          <w:szCs w:val="24"/>
          <w:lang w:eastAsia="zh-CN"/>
        </w:rPr>
        <w:t>）群众文艺之小说文本；（</w:t>
      </w:r>
      <w:r>
        <w:rPr>
          <w:rFonts w:hint="eastAsia" w:ascii="方正仿宋_GBK" w:hAnsi="Calibri" w:eastAsia="方正仿宋_GBK" w:cs="Times New Roman"/>
          <w:sz w:val="24"/>
          <w:szCs w:val="24"/>
          <w:lang w:val="en-US" w:eastAsia="zh-CN"/>
        </w:rPr>
        <w:t>3</w:t>
      </w:r>
      <w:r>
        <w:rPr>
          <w:rFonts w:hint="eastAsia" w:ascii="方正仿宋_GBK" w:hAnsi="Calibri" w:eastAsia="方正仿宋_GBK" w:cs="Times New Roman"/>
          <w:sz w:val="24"/>
          <w:szCs w:val="24"/>
          <w:lang w:eastAsia="zh-CN"/>
        </w:rPr>
        <w:t>）群众文艺之诗歌文本；（</w:t>
      </w:r>
      <w:r>
        <w:rPr>
          <w:rFonts w:hint="eastAsia" w:ascii="方正仿宋_GBK" w:hAnsi="Calibri" w:eastAsia="方正仿宋_GBK" w:cs="Times New Roman"/>
          <w:sz w:val="24"/>
          <w:szCs w:val="24"/>
          <w:lang w:val="en-US" w:eastAsia="zh-CN"/>
        </w:rPr>
        <w:t>4</w:t>
      </w:r>
      <w:r>
        <w:rPr>
          <w:rFonts w:hint="eastAsia" w:ascii="方正仿宋_GBK" w:hAnsi="Calibri" w:eastAsia="方正仿宋_GBK" w:cs="Times New Roman"/>
          <w:sz w:val="24"/>
          <w:szCs w:val="24"/>
          <w:lang w:eastAsia="zh-CN"/>
        </w:rPr>
        <w:t>）群众文艺之散文文本；（</w:t>
      </w:r>
      <w:r>
        <w:rPr>
          <w:rFonts w:hint="eastAsia" w:ascii="方正仿宋_GBK" w:hAnsi="Calibri" w:eastAsia="方正仿宋_GBK" w:cs="Times New Roman"/>
          <w:sz w:val="24"/>
          <w:szCs w:val="24"/>
          <w:lang w:val="en-US" w:eastAsia="zh-CN"/>
        </w:rPr>
        <w:t>5</w:t>
      </w:r>
      <w:r>
        <w:rPr>
          <w:rFonts w:hint="eastAsia" w:ascii="方正仿宋_GBK" w:hAnsi="Calibri" w:eastAsia="方正仿宋_GBK" w:cs="Times New Roman"/>
          <w:sz w:val="24"/>
          <w:szCs w:val="24"/>
          <w:lang w:eastAsia="zh-CN"/>
        </w:rPr>
        <w:t>）文艺是时代前进的号角；（</w:t>
      </w:r>
      <w:r>
        <w:rPr>
          <w:rFonts w:hint="eastAsia" w:ascii="方正仿宋_GBK" w:hAnsi="Calibri" w:eastAsia="方正仿宋_GBK" w:cs="Times New Roman"/>
          <w:sz w:val="24"/>
          <w:szCs w:val="24"/>
          <w:lang w:val="en-US" w:eastAsia="zh-CN"/>
        </w:rPr>
        <w:t>6</w:t>
      </w:r>
      <w:r>
        <w:rPr>
          <w:rFonts w:hint="eastAsia" w:ascii="方正仿宋_GBK" w:hAnsi="Calibri" w:eastAsia="方正仿宋_GBK" w:cs="Times New Roman"/>
          <w:sz w:val="24"/>
          <w:szCs w:val="24"/>
          <w:lang w:eastAsia="zh-CN"/>
        </w:rPr>
        <w:t>）坚持以人民为中心的创作导向；（</w:t>
      </w:r>
      <w:r>
        <w:rPr>
          <w:rFonts w:hint="eastAsia" w:ascii="方正仿宋_GBK" w:hAnsi="Calibri" w:eastAsia="方正仿宋_GBK" w:cs="Times New Roman"/>
          <w:sz w:val="24"/>
          <w:szCs w:val="24"/>
          <w:lang w:val="en-US" w:eastAsia="zh-CN"/>
        </w:rPr>
        <w:t>7</w:t>
      </w:r>
      <w:r>
        <w:rPr>
          <w:rFonts w:hint="eastAsia" w:ascii="方正仿宋_GBK" w:hAnsi="Calibri" w:eastAsia="方正仿宋_GBK" w:cs="Times New Roman"/>
          <w:sz w:val="24"/>
          <w:szCs w:val="24"/>
          <w:lang w:eastAsia="zh-CN"/>
        </w:rPr>
        <w:t>）中国精神是社会主义文艺的灵魂；（</w:t>
      </w:r>
      <w:r>
        <w:rPr>
          <w:rFonts w:hint="eastAsia" w:ascii="方正仿宋_GBK" w:hAnsi="Calibri" w:eastAsia="方正仿宋_GBK" w:cs="Times New Roman"/>
          <w:sz w:val="24"/>
          <w:szCs w:val="24"/>
          <w:lang w:val="en-US" w:eastAsia="zh-CN"/>
        </w:rPr>
        <w:t>8</w:t>
      </w:r>
      <w:r>
        <w:rPr>
          <w:rFonts w:hint="eastAsia" w:ascii="方正仿宋_GBK" w:hAnsi="Calibri" w:eastAsia="方正仿宋_GBK" w:cs="Times New Roman"/>
          <w:sz w:val="24"/>
          <w:szCs w:val="24"/>
          <w:lang w:eastAsia="zh-CN"/>
        </w:rPr>
        <w:t>）创作无愧于时代的优秀作品；（</w:t>
      </w:r>
      <w:r>
        <w:rPr>
          <w:rFonts w:hint="eastAsia" w:ascii="方正仿宋_GBK" w:hAnsi="Calibri" w:eastAsia="方正仿宋_GBK" w:cs="Times New Roman"/>
          <w:sz w:val="24"/>
          <w:szCs w:val="24"/>
          <w:lang w:val="en-US" w:eastAsia="zh-CN"/>
        </w:rPr>
        <w:t>9</w:t>
      </w:r>
      <w:r>
        <w:rPr>
          <w:rFonts w:hint="eastAsia" w:ascii="方正仿宋_GBK" w:hAnsi="Calibri" w:eastAsia="方正仿宋_GBK" w:cs="Times New Roman"/>
          <w:sz w:val="24"/>
          <w:szCs w:val="24"/>
          <w:lang w:eastAsia="zh-CN"/>
        </w:rPr>
        <w:t>）实训课（第十五届五个一工程奖作品分享）；（</w:t>
      </w:r>
      <w:r>
        <w:rPr>
          <w:rFonts w:hint="eastAsia" w:ascii="方正仿宋_GBK" w:hAnsi="Calibri" w:eastAsia="方正仿宋_GBK" w:cs="Times New Roman"/>
          <w:sz w:val="24"/>
          <w:szCs w:val="24"/>
          <w:lang w:val="en-US" w:eastAsia="zh-CN"/>
        </w:rPr>
        <w:t>10</w:t>
      </w:r>
      <w:r>
        <w:rPr>
          <w:rFonts w:hint="eastAsia" w:ascii="方正仿宋_GBK" w:hAnsi="Calibri" w:eastAsia="方正仿宋_GBK" w:cs="Times New Roman"/>
          <w:sz w:val="24"/>
          <w:szCs w:val="24"/>
          <w:lang w:eastAsia="zh-CN"/>
        </w:rPr>
        <w:t>）“十三五”时期繁荣群众文艺发展规划全文解读</w:t>
      </w:r>
    </w:p>
    <w:p>
      <w:pPr>
        <w:widowControl/>
        <w:spacing w:line="600" w:lineRule="exact"/>
        <w:jc w:val="left"/>
        <w:outlineLvl w:val="0"/>
        <w:rPr>
          <w:rFonts w:eastAsia="黑体"/>
          <w:b/>
          <w:kern w:val="36"/>
          <w:sz w:val="28"/>
          <w:szCs w:val="28"/>
        </w:rPr>
      </w:pPr>
      <w:bookmarkStart w:id="16" w:name="_Toc11568"/>
      <w:r>
        <w:rPr>
          <w:rFonts w:hint="eastAsia" w:ascii="Arial" w:hAnsi="Arial" w:eastAsia="黑体"/>
          <w:b/>
          <w:sz w:val="28"/>
          <w:szCs w:val="22"/>
        </w:rPr>
        <w:t>八、教学进程总体安排</w:t>
      </w:r>
      <w:bookmarkEnd w:id="16"/>
    </w:p>
    <w:p>
      <w:pPr>
        <w:spacing w:line="400" w:lineRule="exact"/>
        <w:ind w:firstLine="562" w:firstLineChars="200"/>
        <w:rPr>
          <w:rFonts w:ascii="方正楷体_GBK" w:eastAsia="方正楷体_GBK"/>
          <w:b/>
          <w:sz w:val="28"/>
          <w:szCs w:val="28"/>
        </w:rPr>
      </w:pPr>
      <w:r>
        <w:rPr>
          <w:rFonts w:hint="eastAsia" w:ascii="方正楷体_GBK" w:eastAsia="方正楷体_GBK"/>
          <w:b/>
          <w:sz w:val="28"/>
          <w:szCs w:val="28"/>
        </w:rPr>
        <w:t>（一）教学进程安排</w:t>
      </w:r>
    </w:p>
    <w:p>
      <w:pPr>
        <w:spacing w:line="400" w:lineRule="exact"/>
        <w:ind w:firstLine="482" w:firstLineChars="200"/>
        <w:jc w:val="center"/>
        <w:rPr>
          <w:rFonts w:hint="eastAsia" w:ascii="方正仿宋_GBK" w:eastAsia="方正仿宋_GBK"/>
          <w:b/>
          <w:sz w:val="24"/>
        </w:rPr>
      </w:pPr>
      <w:r>
        <w:rPr>
          <w:rFonts w:hint="eastAsia" w:ascii="方正仿宋_GBK" w:eastAsia="方正仿宋_GBK"/>
          <w:b/>
          <w:sz w:val="24"/>
        </w:rPr>
        <w:t>表4</w:t>
      </w:r>
      <w:r>
        <w:rPr>
          <w:rFonts w:ascii="方正仿宋_GBK" w:eastAsia="方正仿宋_GBK"/>
          <w:b/>
          <w:sz w:val="24"/>
        </w:rPr>
        <w:t xml:space="preserve"> </w:t>
      </w:r>
      <w:r>
        <w:rPr>
          <w:rFonts w:hint="eastAsia" w:ascii="方正仿宋_GBK" w:eastAsia="方正仿宋_GBK"/>
          <w:b/>
          <w:sz w:val="24"/>
        </w:rPr>
        <w:t>教学进程安排表</w:t>
      </w:r>
    </w:p>
    <w:tbl>
      <w:tblPr>
        <w:tblStyle w:val="8"/>
        <w:tblW w:w="1096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15" w:type="dxa"/>
          <w:left w:w="15" w:type="dxa"/>
          <w:bottom w:w="15" w:type="dxa"/>
          <w:right w:w="15" w:type="dxa"/>
        </w:tblCellMar>
      </w:tblPr>
      <w:tblGrid>
        <w:gridCol w:w="488"/>
        <w:gridCol w:w="337"/>
        <w:gridCol w:w="585"/>
        <w:gridCol w:w="810"/>
        <w:gridCol w:w="1260"/>
        <w:gridCol w:w="968"/>
        <w:gridCol w:w="499"/>
        <w:gridCol w:w="68"/>
        <w:gridCol w:w="708"/>
        <w:gridCol w:w="851"/>
        <w:gridCol w:w="992"/>
        <w:gridCol w:w="425"/>
        <w:gridCol w:w="426"/>
        <w:gridCol w:w="425"/>
        <w:gridCol w:w="425"/>
        <w:gridCol w:w="425"/>
        <w:gridCol w:w="426"/>
        <w:gridCol w:w="85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restart"/>
            <w:noWrap w:val="0"/>
            <w:vAlign w:val="center"/>
          </w:tcPr>
          <w:p>
            <w:pPr>
              <w:widowControl/>
              <w:jc w:val="center"/>
              <w:textAlignment w:val="center"/>
              <w:rPr>
                <w:rFonts w:ascii="宋体" w:hAnsi="宋体" w:cs="宋体"/>
                <w:b/>
                <w:sz w:val="18"/>
                <w:szCs w:val="18"/>
              </w:rPr>
            </w:pPr>
            <w:bookmarkStart w:id="17" w:name="_Toc45081695"/>
            <w:r>
              <w:rPr>
                <w:rFonts w:hint="eastAsia" w:ascii="宋体" w:hAnsi="宋体" w:cs="宋体"/>
                <w:b/>
                <w:kern w:val="0"/>
                <w:sz w:val="18"/>
                <w:szCs w:val="18"/>
                <w:lang w:bidi="ar"/>
              </w:rPr>
              <w:t>课程</w:t>
            </w:r>
            <w:r>
              <w:rPr>
                <w:rFonts w:hint="eastAsia" w:ascii="宋体" w:hAnsi="宋体" w:cs="宋体"/>
                <w:b/>
                <w:kern w:val="0"/>
                <w:sz w:val="18"/>
                <w:szCs w:val="18"/>
                <w:lang w:bidi="ar"/>
              </w:rPr>
              <w:br w:type="textWrapping"/>
            </w:r>
            <w:r>
              <w:rPr>
                <w:rFonts w:hint="eastAsia" w:ascii="宋体" w:hAnsi="宋体" w:cs="宋体"/>
                <w:b/>
                <w:kern w:val="0"/>
                <w:sz w:val="18"/>
                <w:szCs w:val="18"/>
                <w:lang w:bidi="ar"/>
              </w:rPr>
              <w:t>性质及属性</w:t>
            </w:r>
          </w:p>
        </w:tc>
        <w:tc>
          <w:tcPr>
            <w:tcW w:w="585"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序号</w:t>
            </w:r>
          </w:p>
        </w:tc>
        <w:tc>
          <w:tcPr>
            <w:tcW w:w="810"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课程代码</w:t>
            </w:r>
          </w:p>
        </w:tc>
        <w:tc>
          <w:tcPr>
            <w:tcW w:w="1260"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课程名称</w:t>
            </w:r>
          </w:p>
        </w:tc>
        <w:tc>
          <w:tcPr>
            <w:tcW w:w="968"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课程类型</w:t>
            </w:r>
          </w:p>
        </w:tc>
        <w:tc>
          <w:tcPr>
            <w:tcW w:w="3118" w:type="dxa"/>
            <w:gridSpan w:val="5"/>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计划内学时数</w:t>
            </w:r>
          </w:p>
        </w:tc>
        <w:tc>
          <w:tcPr>
            <w:tcW w:w="2552" w:type="dxa"/>
            <w:gridSpan w:val="6"/>
            <w:vMerge w:val="restart"/>
            <w:noWrap w:val="0"/>
            <w:vAlign w:val="center"/>
          </w:tcPr>
          <w:p>
            <w:pPr>
              <w:widowControl/>
              <w:jc w:val="center"/>
              <w:textAlignment w:val="center"/>
              <w:rPr>
                <w:rFonts w:ascii="宋体" w:hAnsi="宋体" w:cs="宋体"/>
                <w:b/>
                <w:kern w:val="0"/>
                <w:sz w:val="18"/>
                <w:szCs w:val="18"/>
                <w:lang w:bidi="ar"/>
              </w:rPr>
            </w:pPr>
            <w:r>
              <w:rPr>
                <w:rFonts w:hint="eastAsia" w:ascii="宋体" w:hAnsi="宋体" w:cs="宋体"/>
                <w:b/>
                <w:kern w:val="0"/>
                <w:sz w:val="18"/>
                <w:szCs w:val="18"/>
                <w:lang w:bidi="ar"/>
              </w:rPr>
              <w:t>开设学期及</w:t>
            </w:r>
            <w:r>
              <w:rPr>
                <w:rFonts w:ascii="宋体" w:hAnsi="宋体" w:cs="宋体"/>
                <w:b/>
                <w:kern w:val="0"/>
                <w:sz w:val="18"/>
                <w:szCs w:val="18"/>
                <w:lang w:bidi="ar"/>
              </w:rPr>
              <w:t>周课时</w:t>
            </w:r>
          </w:p>
        </w:tc>
        <w:tc>
          <w:tcPr>
            <w:tcW w:w="850" w:type="dxa"/>
            <w:vMerge w:val="restart"/>
            <w:noWrap w:val="0"/>
            <w:vAlign w:val="center"/>
          </w:tcPr>
          <w:p>
            <w:pPr>
              <w:widowControl/>
              <w:jc w:val="left"/>
              <w:textAlignment w:val="center"/>
              <w:rPr>
                <w:rFonts w:ascii="宋体" w:hAnsi="宋体" w:cs="宋体"/>
                <w:b/>
                <w:sz w:val="18"/>
                <w:szCs w:val="18"/>
              </w:rPr>
            </w:pPr>
            <w:r>
              <w:rPr>
                <w:rFonts w:hint="eastAsia" w:ascii="宋体" w:hAnsi="宋体" w:cs="宋体"/>
                <w:b/>
                <w:kern w:val="0"/>
                <w:sz w:val="18"/>
                <w:szCs w:val="18"/>
                <w:lang w:bidi="ar"/>
              </w:rPr>
              <w:t>考核形式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312" w:hRule="atLeast"/>
          <w:jc w:val="center"/>
        </w:trPr>
        <w:tc>
          <w:tcPr>
            <w:tcW w:w="825" w:type="dxa"/>
            <w:gridSpan w:val="2"/>
            <w:vMerge w:val="continue"/>
            <w:noWrap w:val="0"/>
            <w:vAlign w:val="center"/>
          </w:tcPr>
          <w:p>
            <w:pPr>
              <w:jc w:val="center"/>
              <w:rPr>
                <w:rFonts w:ascii="宋体" w:hAnsi="宋体" w:cs="宋体"/>
                <w:b/>
                <w:sz w:val="18"/>
                <w:szCs w:val="18"/>
              </w:rPr>
            </w:pPr>
          </w:p>
        </w:tc>
        <w:tc>
          <w:tcPr>
            <w:tcW w:w="585" w:type="dxa"/>
            <w:vMerge w:val="continue"/>
            <w:noWrap w:val="0"/>
            <w:vAlign w:val="center"/>
          </w:tcPr>
          <w:p>
            <w:pPr>
              <w:jc w:val="center"/>
              <w:rPr>
                <w:rFonts w:ascii="宋体" w:hAnsi="宋体" w:cs="宋体"/>
                <w:b/>
                <w:sz w:val="18"/>
                <w:szCs w:val="18"/>
              </w:rPr>
            </w:pPr>
          </w:p>
        </w:tc>
        <w:tc>
          <w:tcPr>
            <w:tcW w:w="810" w:type="dxa"/>
            <w:vMerge w:val="continue"/>
            <w:noWrap w:val="0"/>
            <w:vAlign w:val="center"/>
          </w:tcPr>
          <w:p>
            <w:pPr>
              <w:jc w:val="center"/>
              <w:rPr>
                <w:rFonts w:ascii="宋体" w:hAnsi="宋体" w:cs="宋体"/>
                <w:b/>
                <w:sz w:val="18"/>
                <w:szCs w:val="18"/>
              </w:rPr>
            </w:pPr>
          </w:p>
        </w:tc>
        <w:tc>
          <w:tcPr>
            <w:tcW w:w="1260" w:type="dxa"/>
            <w:vMerge w:val="continue"/>
            <w:noWrap w:val="0"/>
            <w:vAlign w:val="center"/>
          </w:tcPr>
          <w:p>
            <w:pPr>
              <w:jc w:val="center"/>
              <w:rPr>
                <w:rFonts w:ascii="宋体" w:hAnsi="宋体" w:cs="宋体"/>
                <w:b/>
                <w:sz w:val="18"/>
                <w:szCs w:val="18"/>
              </w:rPr>
            </w:pPr>
          </w:p>
        </w:tc>
        <w:tc>
          <w:tcPr>
            <w:tcW w:w="968" w:type="dxa"/>
            <w:vMerge w:val="continue"/>
            <w:noWrap w:val="0"/>
            <w:vAlign w:val="center"/>
          </w:tcPr>
          <w:p>
            <w:pPr>
              <w:jc w:val="center"/>
              <w:rPr>
                <w:rFonts w:ascii="宋体" w:hAnsi="宋体" w:cs="宋体"/>
                <w:b/>
                <w:sz w:val="18"/>
                <w:szCs w:val="18"/>
              </w:rPr>
            </w:pPr>
          </w:p>
        </w:tc>
        <w:tc>
          <w:tcPr>
            <w:tcW w:w="499"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学分</w:t>
            </w:r>
          </w:p>
        </w:tc>
        <w:tc>
          <w:tcPr>
            <w:tcW w:w="776" w:type="dxa"/>
            <w:gridSpan w:val="2"/>
            <w:vMerge w:val="restart"/>
            <w:noWrap w:val="0"/>
            <w:vAlign w:val="center"/>
          </w:tcPr>
          <w:p>
            <w:pPr>
              <w:jc w:val="center"/>
              <w:textAlignment w:val="center"/>
              <w:rPr>
                <w:rFonts w:ascii="宋体" w:hAnsi="宋体" w:cs="宋体"/>
                <w:b/>
                <w:sz w:val="18"/>
                <w:szCs w:val="18"/>
              </w:rPr>
            </w:pPr>
            <w:r>
              <w:rPr>
                <w:rFonts w:hint="eastAsia" w:ascii="宋体" w:hAnsi="宋体" w:cs="宋体"/>
                <w:b/>
                <w:kern w:val="0"/>
                <w:sz w:val="18"/>
                <w:szCs w:val="18"/>
                <w:lang w:bidi="ar"/>
              </w:rPr>
              <w:t>总学时</w:t>
            </w:r>
          </w:p>
        </w:tc>
        <w:tc>
          <w:tcPr>
            <w:tcW w:w="851" w:type="dxa"/>
            <w:vMerge w:val="restart"/>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理论学时</w:t>
            </w:r>
          </w:p>
        </w:tc>
        <w:tc>
          <w:tcPr>
            <w:tcW w:w="992" w:type="dxa"/>
            <w:vMerge w:val="restart"/>
            <w:noWrap w:val="0"/>
            <w:vAlign w:val="center"/>
          </w:tcPr>
          <w:p>
            <w:pPr>
              <w:widowControl/>
              <w:jc w:val="center"/>
              <w:textAlignment w:val="center"/>
              <w:rPr>
                <w:rFonts w:ascii="宋体" w:hAnsi="宋体" w:cs="宋体"/>
                <w:b/>
                <w:kern w:val="0"/>
                <w:sz w:val="18"/>
                <w:szCs w:val="18"/>
                <w:lang w:bidi="ar"/>
              </w:rPr>
            </w:pPr>
            <w:r>
              <w:rPr>
                <w:rFonts w:hint="eastAsia" w:ascii="宋体" w:hAnsi="宋体" w:cs="宋体"/>
                <w:b/>
                <w:kern w:val="0"/>
                <w:sz w:val="18"/>
                <w:szCs w:val="18"/>
                <w:lang w:bidi="ar"/>
              </w:rPr>
              <w:t>实践学时</w:t>
            </w:r>
          </w:p>
        </w:tc>
        <w:tc>
          <w:tcPr>
            <w:tcW w:w="2552" w:type="dxa"/>
            <w:gridSpan w:val="6"/>
            <w:vMerge w:val="continue"/>
            <w:noWrap w:val="0"/>
            <w:vAlign w:val="center"/>
          </w:tcPr>
          <w:p>
            <w:pPr>
              <w:rPr>
                <w:rFonts w:ascii="宋体" w:hAnsi="宋体" w:cs="宋体"/>
                <w:b/>
                <w:sz w:val="18"/>
                <w:szCs w:val="18"/>
              </w:rPr>
            </w:pPr>
          </w:p>
        </w:tc>
        <w:tc>
          <w:tcPr>
            <w:tcW w:w="850" w:type="dxa"/>
            <w:vMerge w:val="continue"/>
            <w:noWrap w:val="0"/>
            <w:vAlign w:val="center"/>
          </w:tcPr>
          <w:p>
            <w:pPr>
              <w:rPr>
                <w:rFonts w:ascii="宋体" w:hAnsi="宋体" w:cs="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05" w:hRule="atLeast"/>
          <w:jc w:val="center"/>
        </w:trPr>
        <w:tc>
          <w:tcPr>
            <w:tcW w:w="825" w:type="dxa"/>
            <w:gridSpan w:val="2"/>
            <w:vMerge w:val="continue"/>
            <w:noWrap w:val="0"/>
            <w:vAlign w:val="center"/>
          </w:tcPr>
          <w:p>
            <w:pPr>
              <w:jc w:val="center"/>
              <w:rPr>
                <w:rFonts w:ascii="宋体" w:hAnsi="宋体" w:cs="宋体"/>
                <w:b/>
                <w:sz w:val="18"/>
                <w:szCs w:val="18"/>
              </w:rPr>
            </w:pPr>
          </w:p>
        </w:tc>
        <w:tc>
          <w:tcPr>
            <w:tcW w:w="585" w:type="dxa"/>
            <w:vMerge w:val="continue"/>
            <w:noWrap w:val="0"/>
            <w:vAlign w:val="center"/>
          </w:tcPr>
          <w:p>
            <w:pPr>
              <w:jc w:val="center"/>
              <w:rPr>
                <w:rFonts w:ascii="宋体" w:hAnsi="宋体" w:cs="宋体"/>
                <w:b/>
                <w:sz w:val="18"/>
                <w:szCs w:val="18"/>
              </w:rPr>
            </w:pPr>
          </w:p>
        </w:tc>
        <w:tc>
          <w:tcPr>
            <w:tcW w:w="810" w:type="dxa"/>
            <w:vMerge w:val="continue"/>
            <w:noWrap w:val="0"/>
            <w:vAlign w:val="center"/>
          </w:tcPr>
          <w:p>
            <w:pPr>
              <w:jc w:val="center"/>
              <w:rPr>
                <w:rFonts w:ascii="宋体" w:hAnsi="宋体" w:cs="宋体"/>
                <w:b/>
                <w:sz w:val="18"/>
                <w:szCs w:val="18"/>
              </w:rPr>
            </w:pPr>
          </w:p>
        </w:tc>
        <w:tc>
          <w:tcPr>
            <w:tcW w:w="1260" w:type="dxa"/>
            <w:vMerge w:val="continue"/>
            <w:noWrap w:val="0"/>
            <w:vAlign w:val="center"/>
          </w:tcPr>
          <w:p>
            <w:pPr>
              <w:jc w:val="center"/>
              <w:rPr>
                <w:rFonts w:ascii="宋体" w:hAnsi="宋体" w:cs="宋体"/>
                <w:b/>
                <w:sz w:val="18"/>
                <w:szCs w:val="18"/>
              </w:rPr>
            </w:pPr>
          </w:p>
        </w:tc>
        <w:tc>
          <w:tcPr>
            <w:tcW w:w="968" w:type="dxa"/>
            <w:vMerge w:val="continue"/>
            <w:noWrap w:val="0"/>
            <w:vAlign w:val="center"/>
          </w:tcPr>
          <w:p>
            <w:pPr>
              <w:jc w:val="center"/>
              <w:rPr>
                <w:rFonts w:ascii="宋体" w:hAnsi="宋体" w:cs="宋体"/>
                <w:b/>
                <w:sz w:val="18"/>
                <w:szCs w:val="18"/>
              </w:rPr>
            </w:pPr>
          </w:p>
        </w:tc>
        <w:tc>
          <w:tcPr>
            <w:tcW w:w="499" w:type="dxa"/>
            <w:vMerge w:val="continue"/>
            <w:noWrap w:val="0"/>
            <w:vAlign w:val="center"/>
          </w:tcPr>
          <w:p>
            <w:pPr>
              <w:widowControl/>
              <w:jc w:val="center"/>
              <w:textAlignment w:val="center"/>
              <w:rPr>
                <w:rFonts w:ascii="宋体" w:hAnsi="宋体" w:cs="宋体"/>
                <w:b/>
                <w:kern w:val="0"/>
                <w:sz w:val="18"/>
                <w:szCs w:val="18"/>
                <w:lang w:bidi="ar"/>
              </w:rPr>
            </w:pPr>
          </w:p>
        </w:tc>
        <w:tc>
          <w:tcPr>
            <w:tcW w:w="776" w:type="dxa"/>
            <w:gridSpan w:val="2"/>
            <w:vMerge w:val="continue"/>
            <w:noWrap w:val="0"/>
            <w:vAlign w:val="center"/>
          </w:tcPr>
          <w:p>
            <w:pPr>
              <w:widowControl/>
              <w:jc w:val="center"/>
              <w:textAlignment w:val="center"/>
              <w:rPr>
                <w:rFonts w:ascii="宋体" w:hAnsi="宋体" w:cs="宋体"/>
                <w:b/>
                <w:kern w:val="0"/>
                <w:sz w:val="18"/>
                <w:szCs w:val="18"/>
                <w:lang w:bidi="ar"/>
              </w:rPr>
            </w:pPr>
          </w:p>
        </w:tc>
        <w:tc>
          <w:tcPr>
            <w:tcW w:w="851" w:type="dxa"/>
            <w:vMerge w:val="continue"/>
            <w:noWrap w:val="0"/>
            <w:vAlign w:val="center"/>
          </w:tcPr>
          <w:p>
            <w:pPr>
              <w:widowControl/>
              <w:jc w:val="center"/>
              <w:textAlignment w:val="center"/>
              <w:rPr>
                <w:rFonts w:ascii="宋体" w:hAnsi="宋体" w:cs="宋体"/>
                <w:b/>
                <w:kern w:val="0"/>
                <w:sz w:val="18"/>
                <w:szCs w:val="18"/>
                <w:lang w:bidi="ar"/>
              </w:rPr>
            </w:pPr>
          </w:p>
        </w:tc>
        <w:tc>
          <w:tcPr>
            <w:tcW w:w="992" w:type="dxa"/>
            <w:vMerge w:val="continue"/>
            <w:noWrap w:val="0"/>
            <w:vAlign w:val="center"/>
          </w:tcPr>
          <w:p>
            <w:pPr>
              <w:widowControl/>
              <w:jc w:val="center"/>
              <w:textAlignment w:val="center"/>
              <w:rPr>
                <w:rFonts w:ascii="宋体" w:hAnsi="宋体" w:cs="宋体"/>
                <w:b/>
                <w:kern w:val="0"/>
                <w:sz w:val="18"/>
                <w:szCs w:val="18"/>
                <w:lang w:bidi="ar"/>
              </w:rPr>
            </w:pPr>
          </w:p>
        </w:tc>
        <w:tc>
          <w:tcPr>
            <w:tcW w:w="425" w:type="dxa"/>
            <w:noWrap w:val="0"/>
            <w:vAlign w:val="center"/>
          </w:tcPr>
          <w:p>
            <w:pPr>
              <w:jc w:val="center"/>
              <w:rPr>
                <w:rFonts w:ascii="宋体" w:hAnsi="宋体" w:cs="宋体"/>
                <w:b/>
                <w:sz w:val="18"/>
                <w:szCs w:val="18"/>
              </w:rPr>
            </w:pPr>
            <w:r>
              <w:rPr>
                <w:rFonts w:hint="eastAsia" w:ascii="宋体" w:hAnsi="宋体" w:cs="宋体"/>
                <w:b/>
                <w:sz w:val="18"/>
                <w:szCs w:val="18"/>
              </w:rPr>
              <w:t>1</w:t>
            </w:r>
          </w:p>
        </w:tc>
        <w:tc>
          <w:tcPr>
            <w:tcW w:w="426" w:type="dxa"/>
            <w:noWrap w:val="0"/>
            <w:vAlign w:val="center"/>
          </w:tcPr>
          <w:p>
            <w:pPr>
              <w:jc w:val="center"/>
              <w:rPr>
                <w:rFonts w:ascii="宋体" w:hAnsi="宋体" w:cs="宋体"/>
                <w:b/>
                <w:sz w:val="18"/>
                <w:szCs w:val="18"/>
              </w:rPr>
            </w:pPr>
            <w:r>
              <w:rPr>
                <w:rFonts w:hint="eastAsia" w:ascii="宋体" w:hAnsi="宋体" w:cs="宋体"/>
                <w:b/>
                <w:sz w:val="18"/>
                <w:szCs w:val="18"/>
              </w:rPr>
              <w:t>2</w:t>
            </w:r>
          </w:p>
        </w:tc>
        <w:tc>
          <w:tcPr>
            <w:tcW w:w="425" w:type="dxa"/>
            <w:noWrap w:val="0"/>
            <w:vAlign w:val="center"/>
          </w:tcPr>
          <w:p>
            <w:pPr>
              <w:jc w:val="center"/>
              <w:rPr>
                <w:rFonts w:ascii="宋体" w:hAnsi="宋体" w:cs="宋体"/>
                <w:b/>
                <w:sz w:val="18"/>
                <w:szCs w:val="18"/>
              </w:rPr>
            </w:pPr>
            <w:r>
              <w:rPr>
                <w:rFonts w:hint="eastAsia" w:ascii="宋体" w:hAnsi="宋体" w:cs="宋体"/>
                <w:b/>
                <w:sz w:val="18"/>
                <w:szCs w:val="18"/>
              </w:rPr>
              <w:t>3</w:t>
            </w:r>
          </w:p>
        </w:tc>
        <w:tc>
          <w:tcPr>
            <w:tcW w:w="425" w:type="dxa"/>
            <w:noWrap w:val="0"/>
            <w:vAlign w:val="center"/>
          </w:tcPr>
          <w:p>
            <w:pPr>
              <w:jc w:val="center"/>
              <w:rPr>
                <w:rFonts w:ascii="宋体" w:hAnsi="宋体" w:cs="宋体"/>
                <w:b/>
                <w:sz w:val="18"/>
                <w:szCs w:val="18"/>
              </w:rPr>
            </w:pPr>
            <w:r>
              <w:rPr>
                <w:rFonts w:hint="eastAsia" w:ascii="宋体" w:hAnsi="宋体" w:cs="宋体"/>
                <w:b/>
                <w:sz w:val="18"/>
                <w:szCs w:val="18"/>
              </w:rPr>
              <w:t>4</w:t>
            </w:r>
          </w:p>
        </w:tc>
        <w:tc>
          <w:tcPr>
            <w:tcW w:w="425" w:type="dxa"/>
            <w:noWrap w:val="0"/>
            <w:vAlign w:val="center"/>
          </w:tcPr>
          <w:p>
            <w:pPr>
              <w:jc w:val="center"/>
              <w:rPr>
                <w:rFonts w:ascii="宋体" w:hAnsi="宋体" w:cs="宋体"/>
                <w:b/>
                <w:sz w:val="18"/>
                <w:szCs w:val="18"/>
              </w:rPr>
            </w:pPr>
            <w:r>
              <w:rPr>
                <w:rFonts w:hint="eastAsia" w:ascii="宋体" w:hAnsi="宋体" w:cs="宋体"/>
                <w:b/>
                <w:sz w:val="18"/>
                <w:szCs w:val="18"/>
              </w:rPr>
              <w:t>5</w:t>
            </w:r>
          </w:p>
        </w:tc>
        <w:tc>
          <w:tcPr>
            <w:tcW w:w="426" w:type="dxa"/>
            <w:noWrap w:val="0"/>
            <w:vAlign w:val="center"/>
          </w:tcPr>
          <w:p>
            <w:pPr>
              <w:jc w:val="center"/>
              <w:rPr>
                <w:rFonts w:ascii="宋体" w:hAnsi="宋体" w:cs="宋体"/>
                <w:b/>
                <w:sz w:val="18"/>
                <w:szCs w:val="18"/>
              </w:rPr>
            </w:pPr>
            <w:r>
              <w:rPr>
                <w:rFonts w:hint="eastAsia" w:ascii="宋体" w:hAnsi="宋体" w:cs="宋体"/>
                <w:b/>
                <w:sz w:val="18"/>
                <w:szCs w:val="18"/>
              </w:rPr>
              <w:t>6</w:t>
            </w:r>
          </w:p>
        </w:tc>
        <w:tc>
          <w:tcPr>
            <w:tcW w:w="850" w:type="dxa"/>
            <w:vMerge w:val="continue"/>
            <w:noWrap w:val="0"/>
            <w:vAlign w:val="center"/>
          </w:tcPr>
          <w:p>
            <w:pPr>
              <w:rPr>
                <w:rFonts w:ascii="宋体" w:hAnsi="宋体" w:cs="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601" w:hRule="atLeast"/>
          <w:jc w:val="center"/>
        </w:trPr>
        <w:tc>
          <w:tcPr>
            <w:tcW w:w="825" w:type="dxa"/>
            <w:gridSpan w:val="2"/>
            <w:vMerge w:val="restart"/>
            <w:noWrap w:val="0"/>
            <w:vAlign w:val="center"/>
          </w:tcPr>
          <w:p>
            <w:pPr>
              <w:widowControl/>
              <w:jc w:val="center"/>
              <w:textAlignment w:val="center"/>
              <w:rPr>
                <w:rFonts w:ascii="宋体" w:hAnsi="宋体" w:cs="宋体"/>
                <w:kern w:val="0"/>
                <w:sz w:val="18"/>
                <w:szCs w:val="18"/>
                <w:lang w:bidi="ar"/>
              </w:rPr>
            </w:pPr>
          </w:p>
          <w:p>
            <w:pPr>
              <w:widowControl/>
              <w:jc w:val="center"/>
              <w:textAlignment w:val="center"/>
              <w:rPr>
                <w:rFonts w:ascii="宋体" w:hAnsi="宋体" w:cs="宋体"/>
                <w:sz w:val="18"/>
                <w:szCs w:val="18"/>
              </w:rPr>
            </w:pPr>
            <w:r>
              <w:rPr>
                <w:rFonts w:hint="eastAsia" w:ascii="宋体" w:hAnsi="宋体" w:cs="宋体"/>
                <w:kern w:val="0"/>
                <w:sz w:val="18"/>
                <w:szCs w:val="18"/>
                <w:lang w:bidi="ar"/>
              </w:rPr>
              <w:t>公共基础必修课</w:t>
            </w:r>
          </w:p>
        </w:tc>
        <w:tc>
          <w:tcPr>
            <w:tcW w:w="585" w:type="dxa"/>
            <w:vMerge w:val="restart"/>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1</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0201180001</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大学语文（1）</w:t>
            </w:r>
          </w:p>
        </w:tc>
        <w:tc>
          <w:tcPr>
            <w:tcW w:w="968" w:type="dxa"/>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A</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36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0</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continue"/>
            <w:noWrap w:val="0"/>
            <w:vAlign w:val="center"/>
          </w:tcPr>
          <w:p>
            <w:pPr>
              <w:jc w:val="center"/>
              <w:rPr>
                <w:rFonts w:ascii="宋体" w:hAnsi="宋体" w:cs="宋体"/>
                <w:sz w:val="18"/>
                <w:szCs w:val="18"/>
              </w:rPr>
            </w:pP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0201180002</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大学语文（</w:t>
            </w:r>
            <w:r>
              <w:rPr>
                <w:rFonts w:ascii="宋体" w:hAnsi="宋体" w:cs="宋体"/>
                <w:sz w:val="18"/>
                <w:szCs w:val="18"/>
              </w:rPr>
              <w:t>2</w:t>
            </w:r>
            <w:r>
              <w:rPr>
                <w:rFonts w:hint="eastAsia"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kern w:val="0"/>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32</w:t>
            </w:r>
          </w:p>
        </w:tc>
        <w:tc>
          <w:tcPr>
            <w:tcW w:w="992" w:type="dxa"/>
            <w:noWrap w:val="0"/>
            <w:vAlign w:val="center"/>
          </w:tcPr>
          <w:p>
            <w:pPr>
              <w:jc w:val="center"/>
              <w:rPr>
                <w:rFonts w:ascii="宋体" w:hAnsi="宋体" w:cs="宋体"/>
                <w:sz w:val="18"/>
                <w:szCs w:val="18"/>
              </w:rPr>
            </w:pPr>
            <w:r>
              <w:rPr>
                <w:rFonts w:ascii="宋体" w:hAnsi="宋体" w:cs="宋体"/>
                <w:sz w:val="18"/>
                <w:szCs w:val="18"/>
              </w:rPr>
              <w:t>4</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restart"/>
            <w:noWrap w:val="0"/>
            <w:vAlign w:val="center"/>
          </w:tcPr>
          <w:p>
            <w:pPr>
              <w:jc w:val="center"/>
              <w:rPr>
                <w:rFonts w:ascii="宋体" w:hAnsi="宋体" w:cs="宋体"/>
                <w:sz w:val="18"/>
                <w:szCs w:val="18"/>
              </w:rPr>
            </w:pPr>
            <w:r>
              <w:rPr>
                <w:rFonts w:hint="eastAsia" w:ascii="宋体" w:hAnsi="宋体" w:cs="宋体"/>
                <w:sz w:val="18"/>
                <w:szCs w:val="18"/>
              </w:rPr>
              <w:t>2</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180003</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大学英语（1）</w:t>
            </w:r>
          </w:p>
        </w:tc>
        <w:tc>
          <w:tcPr>
            <w:tcW w:w="968" w:type="dxa"/>
            <w:noWrap w:val="0"/>
            <w:vAlign w:val="center"/>
          </w:tcPr>
          <w:p>
            <w:pPr>
              <w:jc w:val="center"/>
              <w:rPr>
                <w:rFonts w:ascii="宋体" w:hAnsi="宋体" w:cs="宋体"/>
                <w:sz w:val="18"/>
                <w:szCs w:val="18"/>
              </w:rPr>
            </w:pPr>
            <w:r>
              <w:rPr>
                <w:rFonts w:hint="eastAsia" w:ascii="宋体" w:hAnsi="宋体" w:cs="宋体"/>
                <w:kern w:val="0"/>
                <w:sz w:val="18"/>
                <w:szCs w:val="18"/>
                <w:lang w:bidi="ar"/>
              </w:rPr>
              <w:t>A</w:t>
            </w:r>
          </w:p>
        </w:tc>
        <w:tc>
          <w:tcPr>
            <w:tcW w:w="499" w:type="dxa"/>
            <w:noWrap w:val="0"/>
            <w:vAlign w:val="center"/>
          </w:tcPr>
          <w:p>
            <w:pPr>
              <w:jc w:val="center"/>
              <w:rPr>
                <w:rFonts w:ascii="宋体" w:hAnsi="宋体" w:cs="宋体"/>
                <w:sz w:val="18"/>
                <w:szCs w:val="18"/>
              </w:rPr>
            </w:pPr>
            <w:r>
              <w:rPr>
                <w:rFonts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36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0</w:t>
            </w:r>
          </w:p>
        </w:tc>
        <w:tc>
          <w:tcPr>
            <w:tcW w:w="425" w:type="dxa"/>
            <w:noWrap w:val="0"/>
            <w:vAlign w:val="center"/>
          </w:tcPr>
          <w:p>
            <w:pPr>
              <w:jc w:val="center"/>
              <w:rPr>
                <w:rFonts w:ascii="宋体" w:hAnsi="宋体" w:cs="宋体"/>
                <w:sz w:val="18"/>
                <w:szCs w:val="18"/>
              </w:rPr>
            </w:pPr>
            <w:r>
              <w:rPr>
                <w:rFonts w:ascii="宋体" w:hAnsi="宋体" w:cs="宋体"/>
                <w:sz w:val="18"/>
                <w:szCs w:val="18"/>
              </w:rPr>
              <w:t>2</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continue"/>
            <w:noWrap w:val="0"/>
            <w:vAlign w:val="center"/>
          </w:tcPr>
          <w:p>
            <w:pPr>
              <w:jc w:val="center"/>
              <w:rPr>
                <w:rFonts w:ascii="宋体" w:hAnsi="宋体" w:cs="宋体"/>
                <w:sz w:val="18"/>
                <w:szCs w:val="18"/>
              </w:rPr>
            </w:pP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180004</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大学英语（</w:t>
            </w:r>
            <w:r>
              <w:rPr>
                <w:rFonts w:ascii="宋体" w:hAnsi="宋体" w:cs="宋体"/>
                <w:sz w:val="18"/>
                <w:szCs w:val="18"/>
              </w:rPr>
              <w:t>2</w:t>
            </w:r>
            <w:r>
              <w:rPr>
                <w:rFonts w:hint="eastAsia"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kern w:val="0"/>
                <w:sz w:val="18"/>
                <w:szCs w:val="18"/>
                <w:lang w:bidi="ar"/>
              </w:rPr>
              <w:t>A</w:t>
            </w:r>
          </w:p>
        </w:tc>
        <w:tc>
          <w:tcPr>
            <w:tcW w:w="499" w:type="dxa"/>
            <w:noWrap w:val="0"/>
            <w:vAlign w:val="center"/>
          </w:tcPr>
          <w:p>
            <w:pPr>
              <w:jc w:val="center"/>
              <w:rPr>
                <w:rFonts w:ascii="宋体" w:hAnsi="宋体" w:cs="宋体"/>
                <w:sz w:val="18"/>
                <w:szCs w:val="18"/>
              </w:rPr>
            </w:pPr>
            <w:r>
              <w:rPr>
                <w:rFonts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36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531"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3</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020118000</w:t>
            </w:r>
            <w:r>
              <w:rPr>
                <w:rFonts w:ascii="宋体" w:hAnsi="宋体" w:cs="宋体"/>
                <w:sz w:val="18"/>
                <w:szCs w:val="18"/>
              </w:rPr>
              <w:t>5</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思想道德修养与法律基础</w:t>
            </w:r>
          </w:p>
        </w:tc>
        <w:tc>
          <w:tcPr>
            <w:tcW w:w="96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3</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54</w:t>
            </w:r>
          </w:p>
        </w:tc>
        <w:tc>
          <w:tcPr>
            <w:tcW w:w="851" w:type="dxa"/>
            <w:noWrap w:val="0"/>
            <w:vAlign w:val="center"/>
          </w:tcPr>
          <w:p>
            <w:pPr>
              <w:jc w:val="center"/>
              <w:rPr>
                <w:rFonts w:ascii="宋体" w:hAnsi="宋体" w:cs="宋体"/>
                <w:sz w:val="18"/>
                <w:szCs w:val="18"/>
              </w:rPr>
            </w:pPr>
            <w:r>
              <w:rPr>
                <w:rFonts w:ascii="宋体" w:hAnsi="宋体" w:cs="宋体"/>
                <w:sz w:val="18"/>
                <w:szCs w:val="18"/>
              </w:rPr>
              <w:t>36</w:t>
            </w:r>
          </w:p>
        </w:tc>
        <w:tc>
          <w:tcPr>
            <w:tcW w:w="992" w:type="dxa"/>
            <w:noWrap w:val="0"/>
            <w:vAlign w:val="center"/>
          </w:tcPr>
          <w:p>
            <w:pPr>
              <w:jc w:val="center"/>
              <w:rPr>
                <w:rFonts w:ascii="宋体" w:hAnsi="宋体" w:cs="宋体"/>
                <w:sz w:val="18"/>
                <w:szCs w:val="18"/>
              </w:rPr>
            </w:pPr>
            <w:r>
              <w:rPr>
                <w:rFonts w:ascii="宋体" w:hAnsi="宋体" w:cs="宋体"/>
                <w:sz w:val="18"/>
                <w:szCs w:val="18"/>
              </w:rPr>
              <w:t>18</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3</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考查（开卷+教学成果展示）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4</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0201180006</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毛泽东思想和中国特色社会主义理论体系概论</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4</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72</w:t>
            </w:r>
          </w:p>
        </w:tc>
        <w:tc>
          <w:tcPr>
            <w:tcW w:w="851" w:type="dxa"/>
            <w:noWrap w:val="0"/>
            <w:vAlign w:val="center"/>
          </w:tcPr>
          <w:p>
            <w:pPr>
              <w:jc w:val="center"/>
              <w:rPr>
                <w:rFonts w:ascii="宋体" w:hAnsi="宋体" w:cs="宋体"/>
                <w:sz w:val="18"/>
                <w:szCs w:val="18"/>
              </w:rPr>
            </w:pPr>
            <w:r>
              <w:rPr>
                <w:rFonts w:ascii="宋体" w:hAnsi="宋体" w:cs="宋体"/>
                <w:sz w:val="18"/>
                <w:szCs w:val="18"/>
              </w:rPr>
              <w:t>54</w:t>
            </w:r>
          </w:p>
        </w:tc>
        <w:tc>
          <w:tcPr>
            <w:tcW w:w="992" w:type="dxa"/>
            <w:noWrap w:val="0"/>
            <w:vAlign w:val="center"/>
          </w:tcPr>
          <w:p>
            <w:pPr>
              <w:jc w:val="center"/>
              <w:rPr>
                <w:rFonts w:ascii="宋体" w:hAnsi="宋体" w:cs="宋体"/>
                <w:sz w:val="18"/>
                <w:szCs w:val="18"/>
              </w:rPr>
            </w:pPr>
            <w:r>
              <w:rPr>
                <w:rFonts w:ascii="宋体" w:hAnsi="宋体" w:cs="宋体"/>
                <w:sz w:val="18"/>
                <w:szCs w:val="18"/>
              </w:rPr>
              <w:t>18</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hint="eastAsia" w:ascii="宋体" w:hAnsi="宋体" w:cs="宋体"/>
                <w:sz w:val="18"/>
                <w:szCs w:val="18"/>
              </w:rPr>
              <w:t>4</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考试（闭卷+教学成果展示）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5</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0201180007-</w:t>
            </w:r>
            <w:r>
              <w:rPr>
                <w:rFonts w:ascii="宋体" w:hAnsi="宋体" w:cs="宋体"/>
                <w:sz w:val="18"/>
                <w:szCs w:val="18"/>
              </w:rPr>
              <w:t>12</w:t>
            </w:r>
          </w:p>
        </w:tc>
        <w:tc>
          <w:tcPr>
            <w:tcW w:w="1260"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形势与政策（1）-（6）</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A</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48</w:t>
            </w:r>
          </w:p>
        </w:tc>
        <w:tc>
          <w:tcPr>
            <w:tcW w:w="851" w:type="dxa"/>
            <w:noWrap w:val="0"/>
            <w:vAlign w:val="center"/>
          </w:tcPr>
          <w:p>
            <w:pPr>
              <w:jc w:val="center"/>
              <w:rPr>
                <w:rFonts w:ascii="宋体" w:hAnsi="宋体" w:cs="宋体"/>
                <w:sz w:val="18"/>
                <w:szCs w:val="18"/>
              </w:rPr>
            </w:pPr>
            <w:r>
              <w:rPr>
                <w:rFonts w:ascii="宋体" w:hAnsi="宋体" w:cs="宋体"/>
                <w:sz w:val="18"/>
                <w:szCs w:val="18"/>
              </w:rPr>
              <w:t>48</w:t>
            </w:r>
          </w:p>
        </w:tc>
        <w:tc>
          <w:tcPr>
            <w:tcW w:w="992" w:type="dxa"/>
            <w:noWrap w:val="0"/>
            <w:vAlign w:val="center"/>
          </w:tcPr>
          <w:p>
            <w:pPr>
              <w:jc w:val="center"/>
              <w:rPr>
                <w:rFonts w:ascii="宋体" w:hAnsi="宋体" w:cs="宋体"/>
                <w:sz w:val="18"/>
                <w:szCs w:val="18"/>
              </w:rPr>
            </w:pPr>
            <w:r>
              <w:rPr>
                <w:rFonts w:ascii="宋体" w:hAnsi="宋体" w:cs="宋体"/>
                <w:sz w:val="18"/>
                <w:szCs w:val="18"/>
              </w:rPr>
              <w:t>0</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0.44</w:t>
            </w:r>
          </w:p>
        </w:tc>
        <w:tc>
          <w:tcPr>
            <w:tcW w:w="426" w:type="dxa"/>
            <w:noWrap w:val="0"/>
            <w:vAlign w:val="center"/>
          </w:tcPr>
          <w:p>
            <w:pPr>
              <w:jc w:val="center"/>
              <w:rPr>
                <w:rFonts w:ascii="宋体" w:hAnsi="宋体" w:cs="宋体"/>
                <w:sz w:val="18"/>
                <w:szCs w:val="18"/>
              </w:rPr>
            </w:pPr>
            <w:r>
              <w:rPr>
                <w:rFonts w:hint="eastAsia" w:ascii="宋体" w:hAnsi="宋体" w:cs="宋体"/>
                <w:sz w:val="18"/>
                <w:szCs w:val="18"/>
              </w:rPr>
              <w:t>0.44</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0.44</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0.44</w:t>
            </w:r>
          </w:p>
        </w:tc>
        <w:tc>
          <w:tcPr>
            <w:tcW w:w="425" w:type="dxa"/>
            <w:noWrap w:val="0"/>
            <w:vAlign w:val="center"/>
          </w:tcPr>
          <w:p>
            <w:pPr>
              <w:rPr>
                <w:rFonts w:ascii="宋体" w:hAnsi="宋体" w:cs="宋体"/>
                <w:sz w:val="18"/>
                <w:szCs w:val="18"/>
              </w:rPr>
            </w:pPr>
            <w:r>
              <w:rPr>
                <w:rFonts w:hint="eastAsia" w:ascii="宋体" w:hAnsi="宋体" w:cs="宋体"/>
                <w:sz w:val="18"/>
                <w:szCs w:val="18"/>
              </w:rPr>
              <w:t>0.44</w:t>
            </w:r>
          </w:p>
        </w:tc>
        <w:tc>
          <w:tcPr>
            <w:tcW w:w="426" w:type="dxa"/>
            <w:noWrap w:val="0"/>
            <w:vAlign w:val="center"/>
          </w:tcPr>
          <w:p>
            <w:pPr>
              <w:rPr>
                <w:rFonts w:ascii="宋体" w:hAnsi="宋体" w:cs="宋体"/>
                <w:sz w:val="18"/>
                <w:szCs w:val="18"/>
              </w:rPr>
            </w:pPr>
            <w:r>
              <w:rPr>
                <w:rFonts w:hint="eastAsia" w:ascii="宋体" w:hAnsi="宋体" w:cs="宋体"/>
                <w:sz w:val="18"/>
                <w:szCs w:val="18"/>
              </w:rPr>
              <w:t>0.44</w:t>
            </w:r>
          </w:p>
        </w:tc>
        <w:tc>
          <w:tcPr>
            <w:tcW w:w="850" w:type="dxa"/>
            <w:noWrap w:val="0"/>
            <w:vAlign w:val="center"/>
          </w:tcPr>
          <w:p>
            <w:pPr>
              <w:rPr>
                <w:rFonts w:ascii="宋体" w:hAnsi="宋体" w:cs="宋体"/>
                <w:sz w:val="18"/>
                <w:szCs w:val="18"/>
              </w:rPr>
            </w:pPr>
            <w:r>
              <w:rPr>
                <w:rFonts w:hint="eastAsia" w:ascii="宋体" w:hAnsi="宋体" w:cs="宋体"/>
                <w:sz w:val="18"/>
                <w:szCs w:val="18"/>
              </w:rPr>
              <w:t>考查（开卷考试）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restart"/>
            <w:noWrap w:val="0"/>
            <w:vAlign w:val="center"/>
          </w:tcPr>
          <w:p>
            <w:pPr>
              <w:jc w:val="center"/>
              <w:rPr>
                <w:rFonts w:ascii="宋体" w:hAnsi="宋体" w:cs="宋体"/>
                <w:sz w:val="18"/>
                <w:szCs w:val="18"/>
              </w:rPr>
            </w:pPr>
            <w:r>
              <w:rPr>
                <w:rFonts w:hint="eastAsia" w:ascii="宋体" w:hAnsi="宋体" w:cs="宋体"/>
                <w:sz w:val="18"/>
                <w:szCs w:val="18"/>
              </w:rPr>
              <w:t>6</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180014</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大学体育（1）</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考查（体育项目测试）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continue"/>
            <w:noWrap w:val="0"/>
            <w:vAlign w:val="center"/>
          </w:tcPr>
          <w:p>
            <w:pPr>
              <w:jc w:val="center"/>
              <w:rPr>
                <w:rFonts w:ascii="宋体" w:hAnsi="宋体" w:cs="宋体"/>
                <w:sz w:val="18"/>
                <w:szCs w:val="18"/>
              </w:rPr>
            </w:pP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180015</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大学体育（</w:t>
            </w:r>
            <w:r>
              <w:rPr>
                <w:rFonts w:ascii="宋体" w:hAnsi="宋体" w:cs="宋体"/>
                <w:sz w:val="18"/>
                <w:szCs w:val="18"/>
              </w:rPr>
              <w:t>2</w:t>
            </w:r>
            <w:r>
              <w:rPr>
                <w:rFonts w:hint="eastAsia"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考查（体育项目测试）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continue"/>
            <w:noWrap w:val="0"/>
            <w:vAlign w:val="center"/>
          </w:tcPr>
          <w:p>
            <w:pPr>
              <w:jc w:val="center"/>
              <w:rPr>
                <w:rFonts w:ascii="宋体" w:hAnsi="宋体" w:cs="宋体"/>
                <w:sz w:val="18"/>
                <w:szCs w:val="18"/>
              </w:rPr>
            </w:pP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180016</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大学体育（</w:t>
            </w:r>
            <w:r>
              <w:rPr>
                <w:rFonts w:ascii="宋体" w:hAnsi="宋体" w:cs="宋体"/>
                <w:sz w:val="18"/>
                <w:szCs w:val="18"/>
              </w:rPr>
              <w:t>3</w:t>
            </w:r>
            <w:r>
              <w:rPr>
                <w:rFonts w:hint="eastAsia"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考查（体育项目测试）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745"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restart"/>
            <w:noWrap w:val="0"/>
            <w:vAlign w:val="center"/>
          </w:tcPr>
          <w:p>
            <w:pPr>
              <w:jc w:val="center"/>
              <w:rPr>
                <w:rFonts w:ascii="宋体" w:hAnsi="宋体" w:cs="宋体"/>
                <w:sz w:val="18"/>
                <w:szCs w:val="18"/>
              </w:rPr>
            </w:pPr>
            <w:r>
              <w:rPr>
                <w:rFonts w:hint="eastAsia" w:ascii="宋体" w:hAnsi="宋体" w:cs="宋体"/>
                <w:sz w:val="18"/>
                <w:szCs w:val="18"/>
              </w:rPr>
              <w:t>7</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180017</w:t>
            </w:r>
          </w:p>
        </w:tc>
        <w:tc>
          <w:tcPr>
            <w:tcW w:w="1260" w:type="dxa"/>
            <w:noWrap w:val="0"/>
            <w:vAlign w:val="center"/>
          </w:tcPr>
          <w:p>
            <w:pPr>
              <w:jc w:val="center"/>
              <w:rPr>
                <w:rFonts w:ascii="宋体" w:hAnsi="宋体" w:cs="宋体"/>
                <w:color w:val="auto"/>
                <w:sz w:val="18"/>
                <w:szCs w:val="18"/>
              </w:rPr>
            </w:pPr>
            <w:r>
              <w:rPr>
                <w:rFonts w:hint="eastAsia" w:ascii="宋体" w:hAnsi="宋体" w:cs="宋体"/>
                <w:color w:val="auto"/>
                <w:sz w:val="18"/>
                <w:szCs w:val="18"/>
                <w:lang w:eastAsia="zh-CN"/>
              </w:rPr>
              <w:t>计算机应用基础</w:t>
            </w:r>
            <w:r>
              <w:rPr>
                <w:rFonts w:hint="eastAsia" w:ascii="宋体" w:hAnsi="宋体" w:cs="宋体"/>
                <w:color w:val="auto"/>
                <w:sz w:val="18"/>
                <w:szCs w:val="18"/>
              </w:rPr>
              <w:t>（1）</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考试（闭卷考试+上机操作）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603"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vMerge w:val="continue"/>
            <w:noWrap w:val="0"/>
            <w:vAlign w:val="center"/>
          </w:tcPr>
          <w:p>
            <w:pPr>
              <w:jc w:val="center"/>
              <w:rPr>
                <w:rFonts w:ascii="宋体" w:hAnsi="宋体" w:cs="宋体"/>
                <w:sz w:val="18"/>
                <w:szCs w:val="18"/>
              </w:rPr>
            </w:pP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180018</w:t>
            </w:r>
          </w:p>
        </w:tc>
        <w:tc>
          <w:tcPr>
            <w:tcW w:w="1260" w:type="dxa"/>
            <w:noWrap w:val="0"/>
            <w:vAlign w:val="center"/>
          </w:tcPr>
          <w:p>
            <w:pPr>
              <w:jc w:val="center"/>
              <w:rPr>
                <w:rFonts w:ascii="宋体" w:hAnsi="宋体" w:cs="宋体"/>
                <w:color w:val="auto"/>
                <w:sz w:val="18"/>
                <w:szCs w:val="18"/>
              </w:rPr>
            </w:pPr>
            <w:r>
              <w:rPr>
                <w:rFonts w:hint="eastAsia" w:ascii="宋体" w:hAnsi="宋体" w:cs="宋体"/>
                <w:color w:val="auto"/>
                <w:sz w:val="18"/>
                <w:szCs w:val="18"/>
                <w:lang w:eastAsia="zh-CN"/>
              </w:rPr>
              <w:t>计算机应用基础</w:t>
            </w:r>
            <w:r>
              <w:rPr>
                <w:rFonts w:hint="eastAsia" w:ascii="宋体" w:hAnsi="宋体" w:cs="宋体"/>
                <w:color w:val="auto"/>
                <w:sz w:val="18"/>
                <w:szCs w:val="18"/>
              </w:rPr>
              <w:t>（</w:t>
            </w:r>
            <w:r>
              <w:rPr>
                <w:rFonts w:ascii="宋体" w:hAnsi="宋体" w:cs="宋体"/>
                <w:color w:val="auto"/>
                <w:sz w:val="18"/>
                <w:szCs w:val="18"/>
              </w:rPr>
              <w:t>2</w:t>
            </w:r>
            <w:r>
              <w:rPr>
                <w:rFonts w:hint="eastAsia" w:ascii="宋体" w:hAnsi="宋体" w:cs="宋体"/>
                <w:color w:val="auto"/>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6</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考试（闭卷考试+上机操作）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48"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8</w:t>
            </w:r>
          </w:p>
        </w:tc>
        <w:tc>
          <w:tcPr>
            <w:tcW w:w="810" w:type="dxa"/>
            <w:noWrap w:val="0"/>
            <w:vAlign w:val="center"/>
          </w:tcPr>
          <w:p>
            <w:pPr>
              <w:spacing w:line="30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180019</w:t>
            </w:r>
          </w:p>
        </w:tc>
        <w:tc>
          <w:tcPr>
            <w:tcW w:w="1260" w:type="dxa"/>
            <w:noWrap w:val="0"/>
            <w:vAlign w:val="center"/>
          </w:tcPr>
          <w:p>
            <w:pPr>
              <w:spacing w:line="300" w:lineRule="exact"/>
              <w:jc w:val="center"/>
              <w:rPr>
                <w:rFonts w:ascii="宋体" w:hAnsi="宋体" w:cs="宋体"/>
                <w:sz w:val="18"/>
                <w:szCs w:val="18"/>
              </w:rPr>
            </w:pPr>
            <w:r>
              <w:rPr>
                <w:rFonts w:hint="eastAsia" w:ascii="宋体" w:hAnsi="宋体" w:cs="宋体"/>
                <w:sz w:val="18"/>
                <w:szCs w:val="18"/>
              </w:rPr>
              <w:t>军事理论与</w:t>
            </w:r>
            <w:r>
              <w:rPr>
                <w:rFonts w:ascii="宋体" w:hAnsi="宋体" w:cs="宋体"/>
                <w:sz w:val="18"/>
                <w:szCs w:val="18"/>
              </w:rPr>
              <w:t>技能</w:t>
            </w:r>
          </w:p>
        </w:tc>
        <w:tc>
          <w:tcPr>
            <w:tcW w:w="968" w:type="dxa"/>
            <w:noWrap w:val="0"/>
            <w:vAlign w:val="center"/>
          </w:tcPr>
          <w:p>
            <w:pPr>
              <w:spacing w:line="300" w:lineRule="exact"/>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spacing w:line="300" w:lineRule="exact"/>
              <w:jc w:val="center"/>
              <w:rPr>
                <w:rFonts w:ascii="宋体" w:hAnsi="宋体" w:cs="宋体"/>
                <w:sz w:val="18"/>
                <w:szCs w:val="18"/>
              </w:rPr>
            </w:pPr>
            <w:r>
              <w:rPr>
                <w:rFonts w:ascii="宋体" w:hAnsi="宋体" w:cs="宋体"/>
                <w:sz w:val="18"/>
                <w:szCs w:val="18"/>
              </w:rPr>
              <w:t>4</w:t>
            </w:r>
          </w:p>
        </w:tc>
        <w:tc>
          <w:tcPr>
            <w:tcW w:w="776" w:type="dxa"/>
            <w:gridSpan w:val="2"/>
            <w:noWrap w:val="0"/>
            <w:vAlign w:val="center"/>
          </w:tcPr>
          <w:p>
            <w:pPr>
              <w:spacing w:line="300" w:lineRule="exact"/>
              <w:jc w:val="center"/>
              <w:rPr>
                <w:rFonts w:ascii="宋体" w:hAnsi="宋体" w:cs="宋体"/>
                <w:sz w:val="18"/>
                <w:szCs w:val="18"/>
              </w:rPr>
            </w:pPr>
            <w:r>
              <w:rPr>
                <w:rFonts w:ascii="宋体" w:hAnsi="宋体" w:cs="宋体"/>
                <w:sz w:val="18"/>
                <w:szCs w:val="18"/>
              </w:rPr>
              <w:t>148</w:t>
            </w:r>
          </w:p>
        </w:tc>
        <w:tc>
          <w:tcPr>
            <w:tcW w:w="851" w:type="dxa"/>
            <w:noWrap w:val="0"/>
            <w:vAlign w:val="center"/>
          </w:tcPr>
          <w:p>
            <w:pPr>
              <w:spacing w:line="300" w:lineRule="exact"/>
              <w:jc w:val="center"/>
              <w:rPr>
                <w:rFonts w:ascii="宋体" w:hAnsi="宋体" w:cs="宋体"/>
                <w:sz w:val="18"/>
                <w:szCs w:val="18"/>
              </w:rPr>
            </w:pPr>
            <w:r>
              <w:rPr>
                <w:rFonts w:ascii="宋体" w:hAnsi="宋体" w:cs="宋体"/>
                <w:sz w:val="18"/>
                <w:szCs w:val="18"/>
              </w:rPr>
              <w:t>36</w:t>
            </w:r>
          </w:p>
        </w:tc>
        <w:tc>
          <w:tcPr>
            <w:tcW w:w="992" w:type="dxa"/>
            <w:noWrap w:val="0"/>
            <w:vAlign w:val="center"/>
          </w:tcPr>
          <w:p>
            <w:pPr>
              <w:spacing w:line="300" w:lineRule="exact"/>
              <w:jc w:val="center"/>
              <w:rPr>
                <w:rFonts w:ascii="宋体" w:hAnsi="宋体" w:cs="宋体"/>
                <w:sz w:val="18"/>
                <w:szCs w:val="18"/>
              </w:rPr>
            </w:pPr>
            <w:r>
              <w:rPr>
                <w:rFonts w:ascii="宋体" w:hAnsi="宋体" w:cs="宋体"/>
                <w:sz w:val="18"/>
                <w:szCs w:val="18"/>
              </w:rPr>
              <w:t>112</w:t>
            </w:r>
          </w:p>
        </w:tc>
        <w:tc>
          <w:tcPr>
            <w:tcW w:w="425" w:type="dxa"/>
            <w:noWrap w:val="0"/>
            <w:vAlign w:val="center"/>
          </w:tcPr>
          <w:p>
            <w:pPr>
              <w:spacing w:line="300" w:lineRule="exact"/>
              <w:jc w:val="center"/>
              <w:rPr>
                <w:rFonts w:ascii="宋体" w:hAnsi="宋体" w:cs="宋体"/>
                <w:sz w:val="18"/>
                <w:szCs w:val="18"/>
              </w:rPr>
            </w:pPr>
            <w:r>
              <w:rPr>
                <w:rFonts w:hint="eastAsia" w:ascii="宋体" w:hAnsi="宋体" w:cs="宋体"/>
                <w:sz w:val="18"/>
                <w:szCs w:val="18"/>
              </w:rPr>
              <w:t>8.2</w:t>
            </w:r>
          </w:p>
        </w:tc>
        <w:tc>
          <w:tcPr>
            <w:tcW w:w="426" w:type="dxa"/>
            <w:noWrap w:val="0"/>
            <w:vAlign w:val="center"/>
          </w:tcPr>
          <w:p>
            <w:pPr>
              <w:spacing w:line="300" w:lineRule="exact"/>
              <w:jc w:val="center"/>
              <w:rPr>
                <w:rFonts w:ascii="宋体" w:hAnsi="宋体" w:cs="宋体"/>
                <w:sz w:val="18"/>
                <w:szCs w:val="18"/>
              </w:rPr>
            </w:pPr>
          </w:p>
        </w:tc>
        <w:tc>
          <w:tcPr>
            <w:tcW w:w="425" w:type="dxa"/>
            <w:noWrap w:val="0"/>
            <w:vAlign w:val="center"/>
          </w:tcPr>
          <w:p>
            <w:pPr>
              <w:spacing w:line="300" w:lineRule="exact"/>
              <w:jc w:val="center"/>
              <w:rPr>
                <w:rFonts w:ascii="宋体" w:hAnsi="宋体" w:cs="宋体"/>
                <w:sz w:val="18"/>
                <w:szCs w:val="18"/>
              </w:rPr>
            </w:pPr>
          </w:p>
        </w:tc>
        <w:tc>
          <w:tcPr>
            <w:tcW w:w="425" w:type="dxa"/>
            <w:noWrap w:val="0"/>
            <w:vAlign w:val="center"/>
          </w:tcPr>
          <w:p>
            <w:pPr>
              <w:spacing w:line="300" w:lineRule="exact"/>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考查（军训汇报+理论测试）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1501"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color w:val="FF0000"/>
                <w:sz w:val="18"/>
                <w:szCs w:val="18"/>
              </w:rPr>
            </w:pPr>
            <w:r>
              <w:rPr>
                <w:rFonts w:hint="eastAsia" w:ascii="宋体" w:hAnsi="宋体" w:cs="宋体"/>
                <w:sz w:val="18"/>
                <w:szCs w:val="18"/>
              </w:rPr>
              <w:t>9</w:t>
            </w:r>
          </w:p>
        </w:tc>
        <w:tc>
          <w:tcPr>
            <w:tcW w:w="810" w:type="dxa"/>
            <w:noWrap w:val="0"/>
            <w:vAlign w:val="center"/>
          </w:tcPr>
          <w:p>
            <w:pPr>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180022</w:t>
            </w:r>
          </w:p>
        </w:tc>
        <w:tc>
          <w:tcPr>
            <w:tcW w:w="1260" w:type="dxa"/>
            <w:noWrap w:val="0"/>
            <w:vAlign w:val="center"/>
          </w:tcPr>
          <w:p>
            <w:pPr>
              <w:spacing w:line="280" w:lineRule="exact"/>
              <w:jc w:val="center"/>
              <w:rPr>
                <w:rFonts w:ascii="宋体" w:hAnsi="宋体" w:cs="宋体"/>
                <w:sz w:val="18"/>
                <w:szCs w:val="18"/>
              </w:rPr>
            </w:pPr>
            <w:r>
              <w:rPr>
                <w:rFonts w:hint="eastAsia" w:ascii="宋体" w:hAnsi="宋体" w:cs="宋体"/>
                <w:sz w:val="18"/>
                <w:szCs w:val="18"/>
              </w:rPr>
              <w:t>大学生心理健康（1）</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18</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9</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9</w:t>
            </w: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color w:val="FF0000"/>
                <w:sz w:val="18"/>
                <w:szCs w:val="18"/>
              </w:rPr>
            </w:pPr>
            <w:r>
              <w:rPr>
                <w:rFonts w:hint="eastAsia" w:ascii="宋体" w:hAnsi="宋体" w:cs="宋体"/>
                <w:sz w:val="18"/>
                <w:szCs w:val="18"/>
              </w:rPr>
              <w:t>考查（开卷+课程论文、小组作品展示）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ascii="宋体" w:hAnsi="宋体" w:cs="宋体"/>
                <w:sz w:val="18"/>
                <w:szCs w:val="18"/>
              </w:rPr>
              <w:t>10</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180024</w:t>
            </w:r>
          </w:p>
        </w:tc>
        <w:tc>
          <w:tcPr>
            <w:tcW w:w="1260" w:type="dxa"/>
            <w:noWrap w:val="0"/>
            <w:vAlign w:val="center"/>
          </w:tcPr>
          <w:p>
            <w:pPr>
              <w:jc w:val="center"/>
              <w:rPr>
                <w:rFonts w:ascii="宋体" w:hAnsi="宋体" w:cs="宋体"/>
                <w:sz w:val="18"/>
                <w:szCs w:val="18"/>
              </w:rPr>
            </w:pPr>
            <w:r>
              <w:rPr>
                <w:rFonts w:hint="eastAsia" w:ascii="宋体" w:hAnsi="宋体" w:cs="宋体"/>
                <w:sz w:val="18"/>
                <w:szCs w:val="18"/>
              </w:rPr>
              <w:t>大学生心理健康（2）</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18</w:t>
            </w:r>
          </w:p>
        </w:tc>
        <w:tc>
          <w:tcPr>
            <w:tcW w:w="851" w:type="dxa"/>
            <w:noWrap w:val="0"/>
            <w:vAlign w:val="center"/>
          </w:tcPr>
          <w:p>
            <w:pPr>
              <w:jc w:val="center"/>
              <w:rPr>
                <w:rFonts w:ascii="宋体" w:hAnsi="宋体" w:cs="宋体"/>
                <w:sz w:val="18"/>
                <w:szCs w:val="18"/>
              </w:rPr>
            </w:pPr>
            <w:r>
              <w:rPr>
                <w:rFonts w:hint="eastAsia" w:ascii="宋体" w:hAnsi="宋体" w:cs="宋体"/>
                <w:sz w:val="18"/>
                <w:szCs w:val="18"/>
              </w:rPr>
              <w:t>9</w:t>
            </w:r>
          </w:p>
        </w:tc>
        <w:tc>
          <w:tcPr>
            <w:tcW w:w="992" w:type="dxa"/>
            <w:noWrap w:val="0"/>
            <w:vAlign w:val="center"/>
          </w:tcPr>
          <w:p>
            <w:pPr>
              <w:jc w:val="center"/>
              <w:rPr>
                <w:rFonts w:ascii="宋体" w:hAnsi="宋体" w:cs="宋体"/>
                <w:sz w:val="18"/>
                <w:szCs w:val="18"/>
              </w:rPr>
            </w:pPr>
            <w:r>
              <w:rPr>
                <w:rFonts w:hint="eastAsia" w:ascii="宋体" w:hAnsi="宋体" w:cs="宋体"/>
                <w:sz w:val="18"/>
                <w:szCs w:val="18"/>
              </w:rPr>
              <w:t>9</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考查（开卷+课程论文、小组作品展示）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180023</w:t>
            </w:r>
          </w:p>
        </w:tc>
        <w:tc>
          <w:tcPr>
            <w:tcW w:w="1260" w:type="dxa"/>
            <w:noWrap w:val="0"/>
            <w:vAlign w:val="center"/>
          </w:tcPr>
          <w:p>
            <w:pPr>
              <w:jc w:val="center"/>
              <w:rPr>
                <w:rFonts w:ascii="宋体" w:hAnsi="宋体" w:cs="宋体"/>
                <w:sz w:val="18"/>
                <w:szCs w:val="18"/>
              </w:rPr>
            </w:pPr>
            <w:bookmarkStart w:id="18" w:name="_Hlk68614652"/>
            <w:r>
              <w:rPr>
                <w:rFonts w:hint="eastAsia" w:ascii="宋体" w:hAnsi="宋体" w:cs="宋体"/>
                <w:sz w:val="18"/>
                <w:szCs w:val="18"/>
              </w:rPr>
              <w:t>安全与劳动教育</w:t>
            </w:r>
            <w:bookmarkEnd w:id="18"/>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28</w:t>
            </w:r>
          </w:p>
        </w:tc>
        <w:tc>
          <w:tcPr>
            <w:tcW w:w="992" w:type="dxa"/>
            <w:noWrap w:val="0"/>
            <w:vAlign w:val="center"/>
          </w:tcPr>
          <w:p>
            <w:pPr>
              <w:jc w:val="center"/>
              <w:rPr>
                <w:rFonts w:ascii="宋体" w:hAnsi="宋体" w:cs="宋体"/>
                <w:sz w:val="18"/>
                <w:szCs w:val="18"/>
              </w:rPr>
            </w:pPr>
            <w:r>
              <w:rPr>
                <w:rFonts w:ascii="宋体" w:hAnsi="宋体" w:cs="宋体"/>
                <w:sz w:val="18"/>
                <w:szCs w:val="18"/>
              </w:rPr>
              <w:t>8</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r>
              <w:rPr>
                <w:rFonts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w:t>
            </w:r>
            <w:r>
              <w:rPr>
                <w:rFonts w:ascii="宋体" w:hAnsi="宋体" w:cs="宋体"/>
                <w:sz w:val="18"/>
                <w:szCs w:val="18"/>
              </w:rPr>
              <w:t>+</w:t>
            </w:r>
            <w:r>
              <w:rPr>
                <w:rFonts w:hint="eastAsia" w:ascii="宋体" w:hAnsi="宋体" w:cs="宋体"/>
                <w:sz w:val="18"/>
                <w:szCs w:val="18"/>
              </w:rPr>
              <w:t>实践</w:t>
            </w:r>
            <w:r>
              <w:rPr>
                <w:rFonts w:ascii="宋体" w:hAnsi="宋体" w:cs="宋体"/>
                <w:sz w:val="18"/>
                <w:szCs w:val="18"/>
              </w:rPr>
              <w:t>活动</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570" w:hRule="atLeast"/>
          <w:jc w:val="center"/>
        </w:trPr>
        <w:tc>
          <w:tcPr>
            <w:tcW w:w="825" w:type="dxa"/>
            <w:gridSpan w:val="2"/>
            <w:vMerge w:val="continue"/>
            <w:shd w:val="clear" w:color="auto" w:fill="auto"/>
            <w:noWrap w:val="0"/>
            <w:vAlign w:val="center"/>
          </w:tcPr>
          <w:p>
            <w:pPr>
              <w:jc w:val="center"/>
              <w:rPr>
                <w:rFonts w:ascii="宋体" w:hAnsi="宋体" w:cs="宋体"/>
                <w:sz w:val="18"/>
                <w:szCs w:val="18"/>
              </w:rPr>
            </w:pPr>
          </w:p>
        </w:tc>
        <w:tc>
          <w:tcPr>
            <w:tcW w:w="585" w:type="dxa"/>
            <w:shd w:val="clear" w:color="auto" w:fill="auto"/>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bidi="ar"/>
              </w:rPr>
              <w:t>小计</w:t>
            </w:r>
          </w:p>
        </w:tc>
        <w:tc>
          <w:tcPr>
            <w:tcW w:w="810" w:type="dxa"/>
            <w:shd w:val="clear" w:color="auto" w:fill="auto"/>
            <w:noWrap w:val="0"/>
            <w:vAlign w:val="center"/>
          </w:tcPr>
          <w:p>
            <w:pPr>
              <w:jc w:val="center"/>
              <w:rPr>
                <w:rFonts w:ascii="宋体" w:hAnsi="宋体" w:cs="宋体"/>
                <w:sz w:val="18"/>
                <w:szCs w:val="18"/>
              </w:rPr>
            </w:pPr>
          </w:p>
        </w:tc>
        <w:tc>
          <w:tcPr>
            <w:tcW w:w="1260" w:type="dxa"/>
            <w:shd w:val="clear" w:color="auto" w:fill="auto"/>
            <w:noWrap w:val="0"/>
            <w:vAlign w:val="center"/>
          </w:tcPr>
          <w:p>
            <w:pPr>
              <w:jc w:val="center"/>
              <w:rPr>
                <w:rFonts w:ascii="宋体" w:hAnsi="宋体" w:cs="宋体"/>
                <w:b/>
                <w:bCs/>
                <w:sz w:val="18"/>
                <w:szCs w:val="18"/>
              </w:rPr>
            </w:pPr>
          </w:p>
        </w:tc>
        <w:tc>
          <w:tcPr>
            <w:tcW w:w="968" w:type="dxa"/>
            <w:shd w:val="clear" w:color="auto" w:fill="auto"/>
            <w:noWrap w:val="0"/>
            <w:vAlign w:val="center"/>
          </w:tcPr>
          <w:p>
            <w:pPr>
              <w:jc w:val="center"/>
              <w:rPr>
                <w:rFonts w:ascii="宋体" w:hAnsi="宋体" w:cs="宋体"/>
                <w:b/>
                <w:bCs/>
                <w:sz w:val="18"/>
                <w:szCs w:val="18"/>
              </w:rPr>
            </w:pPr>
          </w:p>
        </w:tc>
        <w:tc>
          <w:tcPr>
            <w:tcW w:w="499"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34</w:t>
            </w:r>
          </w:p>
        </w:tc>
        <w:tc>
          <w:tcPr>
            <w:tcW w:w="776" w:type="dxa"/>
            <w:gridSpan w:val="2"/>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718</w:t>
            </w:r>
          </w:p>
        </w:tc>
        <w:tc>
          <w:tcPr>
            <w:tcW w:w="851"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3</w:t>
            </w:r>
            <w:r>
              <w:rPr>
                <w:b/>
                <w:bCs/>
                <w:color w:val="000000"/>
                <w:sz w:val="18"/>
                <w:szCs w:val="18"/>
              </w:rPr>
              <w:t>90</w:t>
            </w:r>
          </w:p>
        </w:tc>
        <w:tc>
          <w:tcPr>
            <w:tcW w:w="992"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3</w:t>
            </w:r>
            <w:r>
              <w:rPr>
                <w:b/>
                <w:bCs/>
                <w:color w:val="000000"/>
                <w:sz w:val="18"/>
                <w:szCs w:val="18"/>
              </w:rPr>
              <w:t>28</w:t>
            </w:r>
          </w:p>
        </w:tc>
        <w:tc>
          <w:tcPr>
            <w:tcW w:w="425"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20.64</w:t>
            </w:r>
          </w:p>
        </w:tc>
        <w:tc>
          <w:tcPr>
            <w:tcW w:w="426"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14.44</w:t>
            </w:r>
          </w:p>
        </w:tc>
        <w:tc>
          <w:tcPr>
            <w:tcW w:w="425"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2.44</w:t>
            </w:r>
          </w:p>
        </w:tc>
        <w:tc>
          <w:tcPr>
            <w:tcW w:w="425"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1.44</w:t>
            </w:r>
          </w:p>
        </w:tc>
        <w:tc>
          <w:tcPr>
            <w:tcW w:w="425"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0.44</w:t>
            </w:r>
          </w:p>
        </w:tc>
        <w:tc>
          <w:tcPr>
            <w:tcW w:w="426"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b/>
                <w:bCs/>
                <w:sz w:val="18"/>
                <w:szCs w:val="18"/>
              </w:rPr>
            </w:pPr>
            <w:r>
              <w:rPr>
                <w:rFonts w:hint="eastAsia"/>
                <w:b/>
                <w:bCs/>
                <w:color w:val="000000"/>
                <w:sz w:val="18"/>
                <w:szCs w:val="18"/>
              </w:rPr>
              <w:t>0.44</w:t>
            </w:r>
          </w:p>
        </w:tc>
        <w:tc>
          <w:tcPr>
            <w:tcW w:w="850" w:type="dxa"/>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65" w:hRule="atLeast"/>
          <w:jc w:val="center"/>
        </w:trPr>
        <w:tc>
          <w:tcPr>
            <w:tcW w:w="825" w:type="dxa"/>
            <w:gridSpan w:val="2"/>
            <w:vMerge w:val="restart"/>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bidi="ar"/>
              </w:rPr>
              <w:t>公共拓展选修课</w:t>
            </w: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810" w:type="dxa"/>
            <w:noWrap w:val="0"/>
            <w:vAlign w:val="center"/>
          </w:tcPr>
          <w:p>
            <w:pPr>
              <w:jc w:val="center"/>
              <w:rPr>
                <w:rFonts w:ascii="宋体" w:hAnsi="宋体" w:cs="宋体"/>
                <w:sz w:val="18"/>
                <w:szCs w:val="18"/>
              </w:rPr>
            </w:pPr>
          </w:p>
        </w:tc>
        <w:tc>
          <w:tcPr>
            <w:tcW w:w="1260" w:type="dxa"/>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eastAsia="zh-CN" w:bidi="ar"/>
              </w:rPr>
              <w:t>四能四会课程</w:t>
            </w:r>
            <w:r>
              <w:rPr>
                <w:rFonts w:hint="eastAsia" w:ascii="宋体" w:hAnsi="宋体" w:cs="宋体"/>
                <w:kern w:val="0"/>
                <w:sz w:val="18"/>
                <w:szCs w:val="18"/>
                <w:lang w:bidi="ar"/>
              </w:rPr>
              <w:t>1</w:t>
            </w:r>
          </w:p>
        </w:tc>
        <w:tc>
          <w:tcPr>
            <w:tcW w:w="968" w:type="dxa"/>
            <w:noWrap w:val="0"/>
            <w:vAlign w:val="center"/>
          </w:tcPr>
          <w:p>
            <w:pPr>
              <w:jc w:val="center"/>
              <w:rPr>
                <w:rFonts w:ascii="宋体" w:hAnsi="宋体" w:cs="宋体"/>
                <w:sz w:val="18"/>
                <w:szCs w:val="18"/>
              </w:rPr>
            </w:pPr>
          </w:p>
        </w:tc>
        <w:tc>
          <w:tcPr>
            <w:tcW w:w="499" w:type="dxa"/>
            <w:noWrap w:val="0"/>
            <w:vAlign w:val="center"/>
          </w:tcPr>
          <w:p>
            <w:pPr>
              <w:jc w:val="center"/>
              <w:rPr>
                <w:rFonts w:ascii="宋体" w:hAnsi="宋体" w:cs="宋体"/>
                <w:sz w:val="18"/>
                <w:szCs w:val="18"/>
              </w:rPr>
            </w:pPr>
            <w:r>
              <w:rPr>
                <w:rFonts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18</w:t>
            </w:r>
          </w:p>
        </w:tc>
        <w:tc>
          <w:tcPr>
            <w:tcW w:w="992" w:type="dxa"/>
            <w:noWrap w:val="0"/>
            <w:vAlign w:val="center"/>
          </w:tcPr>
          <w:p>
            <w:pPr>
              <w:jc w:val="center"/>
              <w:rPr>
                <w:rFonts w:ascii="宋体" w:hAnsi="宋体" w:cs="宋体"/>
                <w:sz w:val="18"/>
                <w:szCs w:val="18"/>
              </w:rPr>
            </w:pPr>
            <w:r>
              <w:rPr>
                <w:rFonts w:ascii="宋体" w:hAnsi="宋体" w:cs="宋体"/>
                <w:sz w:val="18"/>
                <w:szCs w:val="18"/>
              </w:rPr>
              <w:t>18</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850" w:type="dxa"/>
            <w:noWrap w:val="0"/>
            <w:vAlign w:val="center"/>
          </w:tcPr>
          <w:p>
            <w:pPr>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65"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810" w:type="dxa"/>
            <w:noWrap w:val="0"/>
            <w:vAlign w:val="center"/>
          </w:tcPr>
          <w:p>
            <w:pPr>
              <w:jc w:val="center"/>
              <w:rPr>
                <w:rFonts w:ascii="宋体" w:hAnsi="宋体" w:cs="宋体"/>
                <w:sz w:val="18"/>
                <w:szCs w:val="18"/>
              </w:rPr>
            </w:pPr>
          </w:p>
        </w:tc>
        <w:tc>
          <w:tcPr>
            <w:tcW w:w="1260" w:type="dxa"/>
            <w:noWrap w:val="0"/>
            <w:vAlign w:val="center"/>
          </w:tcPr>
          <w:p>
            <w:pPr>
              <w:widowControl/>
              <w:jc w:val="center"/>
              <w:textAlignment w:val="center"/>
              <w:rPr>
                <w:rFonts w:ascii="宋体" w:hAnsi="宋体" w:cs="宋体"/>
                <w:kern w:val="0"/>
                <w:sz w:val="18"/>
                <w:szCs w:val="18"/>
                <w:lang w:bidi="ar"/>
              </w:rPr>
            </w:pPr>
            <w:r>
              <w:rPr>
                <w:rFonts w:hint="eastAsia" w:ascii="宋体" w:hAnsi="宋体" w:cs="宋体"/>
                <w:kern w:val="0"/>
                <w:sz w:val="18"/>
                <w:szCs w:val="18"/>
                <w:lang w:eastAsia="zh-CN" w:bidi="ar"/>
              </w:rPr>
              <w:t>四能四会课程</w:t>
            </w:r>
            <w:r>
              <w:rPr>
                <w:rFonts w:hint="eastAsia" w:ascii="宋体" w:hAnsi="宋体" w:cs="宋体"/>
                <w:kern w:val="0"/>
                <w:sz w:val="18"/>
                <w:szCs w:val="18"/>
                <w:lang w:bidi="ar"/>
              </w:rPr>
              <w:t>2</w:t>
            </w:r>
          </w:p>
        </w:tc>
        <w:tc>
          <w:tcPr>
            <w:tcW w:w="968" w:type="dxa"/>
            <w:noWrap w:val="0"/>
            <w:vAlign w:val="center"/>
          </w:tcPr>
          <w:p>
            <w:pPr>
              <w:jc w:val="center"/>
              <w:rPr>
                <w:rFonts w:ascii="宋体" w:hAnsi="宋体" w:cs="宋体"/>
                <w:sz w:val="18"/>
                <w:szCs w:val="18"/>
              </w:rPr>
            </w:pPr>
          </w:p>
        </w:tc>
        <w:tc>
          <w:tcPr>
            <w:tcW w:w="499" w:type="dxa"/>
            <w:noWrap w:val="0"/>
            <w:vAlign w:val="center"/>
          </w:tcPr>
          <w:p>
            <w:pPr>
              <w:jc w:val="center"/>
              <w:rPr>
                <w:rFonts w:ascii="宋体" w:hAnsi="宋体" w:cs="宋体"/>
                <w:sz w:val="18"/>
                <w:szCs w:val="18"/>
              </w:rPr>
            </w:pPr>
            <w:r>
              <w:rPr>
                <w:rFonts w:ascii="宋体" w:hAnsi="宋体" w:cs="宋体"/>
                <w:sz w:val="18"/>
                <w:szCs w:val="18"/>
              </w:rPr>
              <w:t>2</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36</w:t>
            </w:r>
          </w:p>
        </w:tc>
        <w:tc>
          <w:tcPr>
            <w:tcW w:w="851" w:type="dxa"/>
            <w:noWrap w:val="0"/>
            <w:vAlign w:val="center"/>
          </w:tcPr>
          <w:p>
            <w:pPr>
              <w:jc w:val="center"/>
              <w:rPr>
                <w:rFonts w:ascii="宋体" w:hAnsi="宋体" w:cs="宋体"/>
                <w:sz w:val="18"/>
                <w:szCs w:val="18"/>
              </w:rPr>
            </w:pPr>
            <w:r>
              <w:rPr>
                <w:rFonts w:ascii="宋体" w:hAnsi="宋体" w:cs="宋体"/>
                <w:sz w:val="18"/>
                <w:szCs w:val="18"/>
              </w:rPr>
              <w:t>18</w:t>
            </w:r>
          </w:p>
        </w:tc>
        <w:tc>
          <w:tcPr>
            <w:tcW w:w="992" w:type="dxa"/>
            <w:noWrap w:val="0"/>
            <w:vAlign w:val="center"/>
          </w:tcPr>
          <w:p>
            <w:pPr>
              <w:jc w:val="center"/>
              <w:rPr>
                <w:rFonts w:ascii="宋体" w:hAnsi="宋体" w:cs="宋体"/>
                <w:sz w:val="18"/>
                <w:szCs w:val="18"/>
              </w:rPr>
            </w:pPr>
            <w:r>
              <w:rPr>
                <w:rFonts w:ascii="宋体" w:hAnsi="宋体" w:cs="宋体"/>
                <w:sz w:val="18"/>
                <w:szCs w:val="18"/>
              </w:rPr>
              <w:t>18</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2</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850" w:type="dxa"/>
            <w:noWrap w:val="0"/>
            <w:vAlign w:val="center"/>
          </w:tcPr>
          <w:p>
            <w:pPr>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65"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3</w:t>
            </w:r>
          </w:p>
        </w:tc>
        <w:tc>
          <w:tcPr>
            <w:tcW w:w="810" w:type="dxa"/>
            <w:noWrap w:val="0"/>
            <w:vAlign w:val="center"/>
          </w:tcPr>
          <w:p>
            <w:pPr>
              <w:jc w:val="center"/>
              <w:rPr>
                <w:rFonts w:ascii="宋体" w:hAnsi="宋体" w:cs="宋体"/>
                <w:sz w:val="18"/>
                <w:szCs w:val="18"/>
              </w:rPr>
            </w:pPr>
            <w:r>
              <w:rPr>
                <w:rFonts w:ascii="宋体" w:hAnsi="宋体" w:cs="宋体"/>
                <w:sz w:val="18"/>
                <w:szCs w:val="18"/>
              </w:rPr>
              <w:t>02011800</w:t>
            </w:r>
            <w:r>
              <w:rPr>
                <w:rFonts w:hint="eastAsia" w:ascii="宋体" w:hAnsi="宋体" w:cs="宋体"/>
                <w:sz w:val="18"/>
                <w:szCs w:val="18"/>
              </w:rPr>
              <w:t>13</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习近平新时代中国特色社会主义思想概论</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A</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18</w:t>
            </w:r>
          </w:p>
        </w:tc>
        <w:tc>
          <w:tcPr>
            <w:tcW w:w="851" w:type="dxa"/>
            <w:noWrap w:val="0"/>
            <w:vAlign w:val="center"/>
          </w:tcPr>
          <w:p>
            <w:pPr>
              <w:jc w:val="center"/>
              <w:rPr>
                <w:rFonts w:ascii="宋体" w:hAnsi="宋体" w:cs="宋体"/>
                <w:sz w:val="18"/>
                <w:szCs w:val="18"/>
              </w:rPr>
            </w:pPr>
            <w:r>
              <w:rPr>
                <w:rFonts w:ascii="宋体" w:hAnsi="宋体" w:cs="宋体"/>
                <w:sz w:val="18"/>
                <w:szCs w:val="18"/>
              </w:rPr>
              <w:t>18</w:t>
            </w:r>
          </w:p>
        </w:tc>
        <w:tc>
          <w:tcPr>
            <w:tcW w:w="992" w:type="dxa"/>
            <w:noWrap w:val="0"/>
            <w:vAlign w:val="center"/>
          </w:tcPr>
          <w:p>
            <w:pPr>
              <w:jc w:val="center"/>
              <w:rPr>
                <w:rFonts w:ascii="宋体" w:hAnsi="宋体" w:cs="宋体"/>
                <w:sz w:val="18"/>
                <w:szCs w:val="18"/>
              </w:rPr>
            </w:pPr>
            <w:r>
              <w:rPr>
                <w:rFonts w:ascii="宋体" w:hAnsi="宋体" w:cs="宋体"/>
                <w:sz w:val="18"/>
                <w:szCs w:val="18"/>
              </w:rPr>
              <w:t>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考查（开卷+课程论文）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65"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4</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180020</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职业发展与就业指导（限选</w:t>
            </w:r>
            <w:r>
              <w:rPr>
                <w:rFonts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18</w:t>
            </w:r>
          </w:p>
        </w:tc>
        <w:tc>
          <w:tcPr>
            <w:tcW w:w="851" w:type="dxa"/>
            <w:noWrap w:val="0"/>
            <w:vAlign w:val="center"/>
          </w:tcPr>
          <w:p>
            <w:pPr>
              <w:jc w:val="center"/>
              <w:rPr>
                <w:rFonts w:ascii="宋体" w:hAnsi="宋体" w:cs="宋体"/>
                <w:sz w:val="18"/>
                <w:szCs w:val="18"/>
              </w:rPr>
            </w:pPr>
            <w:r>
              <w:rPr>
                <w:rFonts w:ascii="宋体" w:hAnsi="宋体" w:cs="宋体"/>
                <w:sz w:val="18"/>
                <w:szCs w:val="18"/>
              </w:rPr>
              <w:t>8</w:t>
            </w:r>
          </w:p>
        </w:tc>
        <w:tc>
          <w:tcPr>
            <w:tcW w:w="992" w:type="dxa"/>
            <w:noWrap w:val="0"/>
            <w:vAlign w:val="center"/>
          </w:tcPr>
          <w:p>
            <w:pPr>
              <w:jc w:val="center"/>
              <w:rPr>
                <w:rFonts w:ascii="宋体" w:hAnsi="宋体" w:cs="宋体"/>
                <w:sz w:val="18"/>
                <w:szCs w:val="18"/>
              </w:rPr>
            </w:pPr>
            <w:r>
              <w:rPr>
                <w:rFonts w:ascii="宋体" w:hAnsi="宋体" w:cs="宋体"/>
                <w:sz w:val="18"/>
                <w:szCs w:val="18"/>
              </w:rPr>
              <w:t>10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425" w:type="dxa"/>
            <w:noWrap w:val="0"/>
            <w:vAlign w:val="center"/>
          </w:tcPr>
          <w:p>
            <w:pPr>
              <w:jc w:val="cente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465" w:hRule="atLeast"/>
          <w:jc w:val="center"/>
        </w:trPr>
        <w:tc>
          <w:tcPr>
            <w:tcW w:w="825" w:type="dxa"/>
            <w:gridSpan w:val="2"/>
            <w:vMerge w:val="continue"/>
            <w:noWrap w:val="0"/>
            <w:vAlign w:val="center"/>
          </w:tcPr>
          <w:p>
            <w:pPr>
              <w:jc w:val="center"/>
              <w:rPr>
                <w:rFonts w:ascii="宋体" w:hAnsi="宋体" w:cs="宋体"/>
                <w:sz w:val="18"/>
                <w:szCs w:val="18"/>
              </w:rPr>
            </w:pPr>
          </w:p>
        </w:tc>
        <w:tc>
          <w:tcPr>
            <w:tcW w:w="585" w:type="dxa"/>
            <w:noWrap w:val="0"/>
            <w:vAlign w:val="center"/>
          </w:tcPr>
          <w:p>
            <w:pPr>
              <w:jc w:val="center"/>
              <w:rPr>
                <w:rFonts w:ascii="宋体" w:hAnsi="宋体" w:cs="宋体"/>
                <w:sz w:val="18"/>
                <w:szCs w:val="18"/>
              </w:rPr>
            </w:pPr>
            <w:r>
              <w:rPr>
                <w:rFonts w:hint="eastAsia" w:ascii="宋体" w:hAnsi="宋体" w:cs="宋体"/>
                <w:sz w:val="18"/>
                <w:szCs w:val="18"/>
              </w:rPr>
              <w:t>5</w:t>
            </w:r>
          </w:p>
        </w:tc>
        <w:tc>
          <w:tcPr>
            <w:tcW w:w="810" w:type="dxa"/>
            <w:noWrap w:val="0"/>
            <w:vAlign w:val="center"/>
          </w:tcPr>
          <w:p>
            <w:pPr>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20</w:t>
            </w:r>
            <w:r>
              <w:rPr>
                <w:rFonts w:hint="eastAsia" w:ascii="宋体" w:hAnsi="宋体" w:cs="宋体"/>
                <w:sz w:val="18"/>
                <w:szCs w:val="18"/>
              </w:rPr>
              <w:t>1</w:t>
            </w:r>
            <w:r>
              <w:rPr>
                <w:rFonts w:ascii="宋体" w:hAnsi="宋体" w:cs="宋体"/>
                <w:sz w:val="18"/>
                <w:szCs w:val="18"/>
              </w:rPr>
              <w:t>180021</w:t>
            </w:r>
          </w:p>
        </w:tc>
        <w:tc>
          <w:tcPr>
            <w:tcW w:w="1260" w:type="dxa"/>
            <w:noWrap w:val="0"/>
            <w:vAlign w:val="center"/>
          </w:tcPr>
          <w:p>
            <w:pPr>
              <w:spacing w:line="220" w:lineRule="exact"/>
              <w:jc w:val="center"/>
              <w:rPr>
                <w:rFonts w:ascii="宋体" w:hAnsi="宋体" w:cs="宋体"/>
                <w:sz w:val="18"/>
                <w:szCs w:val="18"/>
              </w:rPr>
            </w:pPr>
            <w:r>
              <w:rPr>
                <w:rFonts w:hint="eastAsia" w:ascii="宋体" w:hAnsi="宋体" w:cs="宋体"/>
                <w:sz w:val="18"/>
                <w:szCs w:val="18"/>
              </w:rPr>
              <w:t>创新创业</w:t>
            </w:r>
            <w:r>
              <w:rPr>
                <w:rFonts w:ascii="宋体" w:hAnsi="宋体" w:cs="宋体"/>
                <w:sz w:val="18"/>
                <w:szCs w:val="18"/>
              </w:rPr>
              <w:t>教育</w:t>
            </w:r>
            <w:r>
              <w:rPr>
                <w:rFonts w:hint="eastAsia" w:ascii="宋体" w:hAnsi="宋体" w:cs="宋体"/>
                <w:sz w:val="18"/>
                <w:szCs w:val="18"/>
              </w:rPr>
              <w:t>（限选</w:t>
            </w:r>
            <w:r>
              <w:rPr>
                <w:rFonts w:ascii="宋体" w:hAnsi="宋体" w:cs="宋体"/>
                <w:sz w:val="18"/>
                <w:szCs w:val="18"/>
              </w:rPr>
              <w:t>）</w:t>
            </w:r>
          </w:p>
        </w:tc>
        <w:tc>
          <w:tcPr>
            <w:tcW w:w="968" w:type="dxa"/>
            <w:noWrap w:val="0"/>
            <w:vAlign w:val="center"/>
          </w:tcPr>
          <w:p>
            <w:pPr>
              <w:jc w:val="center"/>
              <w:rPr>
                <w:rFonts w:ascii="宋体" w:hAnsi="宋体" w:cs="宋体"/>
                <w:sz w:val="18"/>
                <w:szCs w:val="18"/>
              </w:rPr>
            </w:pPr>
            <w:r>
              <w:rPr>
                <w:rFonts w:hint="eastAsia" w:ascii="宋体" w:hAnsi="宋体" w:cs="宋体"/>
                <w:sz w:val="18"/>
                <w:szCs w:val="18"/>
              </w:rPr>
              <w:t>B</w:t>
            </w:r>
          </w:p>
        </w:tc>
        <w:tc>
          <w:tcPr>
            <w:tcW w:w="499" w:type="dxa"/>
            <w:noWrap w:val="0"/>
            <w:vAlign w:val="center"/>
          </w:tcPr>
          <w:p>
            <w:pPr>
              <w:jc w:val="center"/>
              <w:rPr>
                <w:rFonts w:ascii="宋体" w:hAnsi="宋体" w:cs="宋体"/>
                <w:sz w:val="18"/>
                <w:szCs w:val="18"/>
              </w:rPr>
            </w:pPr>
            <w:r>
              <w:rPr>
                <w:rFonts w:ascii="宋体" w:hAnsi="宋体" w:cs="宋体"/>
                <w:sz w:val="18"/>
                <w:szCs w:val="18"/>
              </w:rPr>
              <w:t>1</w:t>
            </w:r>
          </w:p>
        </w:tc>
        <w:tc>
          <w:tcPr>
            <w:tcW w:w="776" w:type="dxa"/>
            <w:gridSpan w:val="2"/>
            <w:noWrap w:val="0"/>
            <w:vAlign w:val="center"/>
          </w:tcPr>
          <w:p>
            <w:pPr>
              <w:jc w:val="center"/>
              <w:rPr>
                <w:rFonts w:ascii="宋体" w:hAnsi="宋体" w:cs="宋体"/>
                <w:sz w:val="18"/>
                <w:szCs w:val="18"/>
              </w:rPr>
            </w:pPr>
            <w:r>
              <w:rPr>
                <w:rFonts w:ascii="宋体" w:hAnsi="宋体" w:cs="宋体"/>
                <w:sz w:val="18"/>
                <w:szCs w:val="18"/>
              </w:rPr>
              <w:t>18</w:t>
            </w:r>
          </w:p>
        </w:tc>
        <w:tc>
          <w:tcPr>
            <w:tcW w:w="851" w:type="dxa"/>
            <w:noWrap w:val="0"/>
            <w:vAlign w:val="center"/>
          </w:tcPr>
          <w:p>
            <w:pPr>
              <w:jc w:val="center"/>
              <w:rPr>
                <w:rFonts w:ascii="宋体" w:hAnsi="宋体" w:cs="宋体"/>
                <w:sz w:val="18"/>
                <w:szCs w:val="18"/>
              </w:rPr>
            </w:pPr>
            <w:r>
              <w:rPr>
                <w:rFonts w:ascii="宋体" w:hAnsi="宋体" w:cs="宋体"/>
                <w:sz w:val="18"/>
                <w:szCs w:val="18"/>
              </w:rPr>
              <w:t>8</w:t>
            </w:r>
          </w:p>
        </w:tc>
        <w:tc>
          <w:tcPr>
            <w:tcW w:w="992" w:type="dxa"/>
            <w:noWrap w:val="0"/>
            <w:vAlign w:val="center"/>
          </w:tcPr>
          <w:p>
            <w:pPr>
              <w:jc w:val="center"/>
              <w:rPr>
                <w:rFonts w:ascii="宋体" w:hAnsi="宋体" w:cs="宋体"/>
                <w:sz w:val="18"/>
                <w:szCs w:val="18"/>
              </w:rPr>
            </w:pPr>
            <w:r>
              <w:rPr>
                <w:rFonts w:ascii="宋体" w:hAnsi="宋体" w:cs="宋体"/>
                <w:sz w:val="18"/>
                <w:szCs w:val="18"/>
              </w:rPr>
              <w:t>10</w:t>
            </w:r>
          </w:p>
        </w:tc>
        <w:tc>
          <w:tcPr>
            <w:tcW w:w="425" w:type="dxa"/>
            <w:noWrap w:val="0"/>
            <w:vAlign w:val="center"/>
          </w:tcPr>
          <w:p>
            <w:pPr>
              <w:jc w:val="center"/>
              <w:rPr>
                <w:rFonts w:ascii="宋体" w:hAnsi="宋体" w:cs="宋体"/>
                <w:sz w:val="18"/>
                <w:szCs w:val="18"/>
              </w:rPr>
            </w:pPr>
          </w:p>
        </w:tc>
        <w:tc>
          <w:tcPr>
            <w:tcW w:w="426"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p>
        </w:tc>
        <w:tc>
          <w:tcPr>
            <w:tcW w:w="425" w:type="dxa"/>
            <w:noWrap w:val="0"/>
            <w:vAlign w:val="center"/>
          </w:tcPr>
          <w:p>
            <w:pPr>
              <w:jc w:val="center"/>
              <w:rPr>
                <w:rFonts w:ascii="宋体" w:hAnsi="宋体" w:cs="宋体"/>
                <w:sz w:val="18"/>
                <w:szCs w:val="18"/>
              </w:rPr>
            </w:pPr>
            <w:r>
              <w:rPr>
                <w:rFonts w:hint="eastAsia" w:ascii="宋体" w:hAnsi="宋体" w:cs="宋体"/>
                <w:sz w:val="18"/>
                <w:szCs w:val="18"/>
              </w:rPr>
              <w:t>1</w:t>
            </w: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r>
              <w:rPr>
                <w:rFonts w:hint="eastAsia" w:ascii="宋体" w:hAnsi="宋体" w:cs="宋体"/>
                <w:sz w:val="18"/>
                <w:szCs w:val="18"/>
              </w:rPr>
              <w:t>考查（开卷）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shd w:val="clear" w:color="auto" w:fill="auto"/>
            <w:noWrap w:val="0"/>
            <w:vAlign w:val="center"/>
          </w:tcPr>
          <w:p>
            <w:pPr>
              <w:jc w:val="center"/>
              <w:rPr>
                <w:rFonts w:ascii="宋体" w:hAnsi="宋体" w:cs="宋体"/>
                <w:sz w:val="18"/>
                <w:szCs w:val="18"/>
              </w:rPr>
            </w:pPr>
          </w:p>
        </w:tc>
        <w:tc>
          <w:tcPr>
            <w:tcW w:w="585" w:type="dxa"/>
            <w:shd w:val="clear" w:color="auto" w:fill="auto"/>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bidi="ar"/>
              </w:rPr>
              <w:t>小计</w:t>
            </w:r>
          </w:p>
        </w:tc>
        <w:tc>
          <w:tcPr>
            <w:tcW w:w="810" w:type="dxa"/>
            <w:shd w:val="clear" w:color="auto" w:fill="auto"/>
            <w:noWrap w:val="0"/>
            <w:vAlign w:val="center"/>
          </w:tcPr>
          <w:p>
            <w:pPr>
              <w:jc w:val="center"/>
              <w:rPr>
                <w:rFonts w:ascii="宋体" w:hAnsi="宋体" w:cs="宋体"/>
                <w:sz w:val="18"/>
                <w:szCs w:val="18"/>
              </w:rPr>
            </w:pPr>
          </w:p>
        </w:tc>
        <w:tc>
          <w:tcPr>
            <w:tcW w:w="1260" w:type="dxa"/>
            <w:shd w:val="clear" w:color="auto" w:fill="auto"/>
            <w:noWrap w:val="0"/>
            <w:vAlign w:val="center"/>
          </w:tcPr>
          <w:p>
            <w:pPr>
              <w:jc w:val="center"/>
              <w:rPr>
                <w:rFonts w:ascii="宋体" w:hAnsi="宋体" w:cs="宋体"/>
                <w:sz w:val="18"/>
                <w:szCs w:val="18"/>
              </w:rPr>
            </w:pPr>
          </w:p>
        </w:tc>
        <w:tc>
          <w:tcPr>
            <w:tcW w:w="968" w:type="dxa"/>
            <w:shd w:val="clear" w:color="auto" w:fill="auto"/>
            <w:noWrap w:val="0"/>
            <w:vAlign w:val="center"/>
          </w:tcPr>
          <w:p>
            <w:pPr>
              <w:jc w:val="center"/>
              <w:rPr>
                <w:rFonts w:ascii="宋体" w:hAnsi="宋体" w:cs="宋体"/>
                <w:sz w:val="18"/>
                <w:szCs w:val="18"/>
              </w:rPr>
            </w:pPr>
          </w:p>
        </w:tc>
        <w:tc>
          <w:tcPr>
            <w:tcW w:w="499"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sz w:val="18"/>
                <w:szCs w:val="18"/>
              </w:rPr>
            </w:pPr>
            <w:r>
              <w:rPr>
                <w:color w:val="000000"/>
                <w:sz w:val="18"/>
                <w:szCs w:val="18"/>
              </w:rPr>
              <w:t>7</w:t>
            </w:r>
          </w:p>
        </w:tc>
        <w:tc>
          <w:tcPr>
            <w:tcW w:w="776" w:type="dxa"/>
            <w:gridSpan w:val="2"/>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sz w:val="18"/>
                <w:szCs w:val="18"/>
              </w:rPr>
            </w:pPr>
            <w:r>
              <w:rPr>
                <w:color w:val="000000"/>
                <w:sz w:val="18"/>
                <w:szCs w:val="18"/>
              </w:rPr>
              <w:t>126</w:t>
            </w:r>
          </w:p>
        </w:tc>
        <w:tc>
          <w:tcPr>
            <w:tcW w:w="851"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sz w:val="18"/>
                <w:szCs w:val="18"/>
              </w:rPr>
            </w:pPr>
            <w:r>
              <w:rPr>
                <w:color w:val="000000"/>
                <w:sz w:val="18"/>
                <w:szCs w:val="18"/>
              </w:rPr>
              <w:t>70</w:t>
            </w:r>
          </w:p>
        </w:tc>
        <w:tc>
          <w:tcPr>
            <w:tcW w:w="992" w:type="dxa"/>
            <w:tcBorders>
              <w:top w:val="nil"/>
              <w:left w:val="nil"/>
              <w:bottom w:val="single" w:color="auto" w:sz="12" w:space="0"/>
              <w:right w:val="single" w:color="auto" w:sz="12" w:space="0"/>
            </w:tcBorders>
            <w:shd w:val="clear" w:color="auto" w:fill="auto"/>
            <w:noWrap w:val="0"/>
            <w:vAlign w:val="center"/>
          </w:tcPr>
          <w:p>
            <w:pPr>
              <w:jc w:val="center"/>
              <w:rPr>
                <w:rFonts w:ascii="宋体" w:hAnsi="宋体" w:cs="宋体"/>
                <w:sz w:val="18"/>
                <w:szCs w:val="18"/>
              </w:rPr>
            </w:pPr>
            <w:r>
              <w:rPr>
                <w:color w:val="000000"/>
                <w:sz w:val="18"/>
                <w:szCs w:val="18"/>
              </w:rPr>
              <w:t>56</w:t>
            </w: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425" w:type="dxa"/>
            <w:noWrap w:val="0"/>
            <w:vAlign w:val="center"/>
          </w:tcPr>
          <w:p>
            <w:pPr>
              <w:rPr>
                <w:rFonts w:ascii="宋体" w:hAnsi="宋体" w:cs="宋体"/>
                <w:sz w:val="18"/>
                <w:szCs w:val="18"/>
              </w:rPr>
            </w:pPr>
          </w:p>
        </w:tc>
        <w:tc>
          <w:tcPr>
            <w:tcW w:w="425" w:type="dxa"/>
            <w:noWrap w:val="0"/>
            <w:vAlign w:val="center"/>
          </w:tcPr>
          <w:p>
            <w:pPr>
              <w:rPr>
                <w:rFonts w:ascii="宋体" w:hAnsi="宋体" w:cs="宋体"/>
                <w:sz w:val="18"/>
                <w:szCs w:val="18"/>
              </w:rPr>
            </w:pPr>
          </w:p>
        </w:tc>
        <w:tc>
          <w:tcPr>
            <w:tcW w:w="425" w:type="dxa"/>
            <w:noWrap w:val="0"/>
            <w:vAlign w:val="center"/>
          </w:tcPr>
          <w:p>
            <w:pPr>
              <w:rPr>
                <w:rFonts w:ascii="宋体" w:hAnsi="宋体" w:cs="宋体"/>
                <w:sz w:val="18"/>
                <w:szCs w:val="18"/>
              </w:rPr>
            </w:pPr>
          </w:p>
        </w:tc>
        <w:tc>
          <w:tcPr>
            <w:tcW w:w="426" w:type="dxa"/>
            <w:noWrap w:val="0"/>
            <w:vAlign w:val="center"/>
          </w:tcPr>
          <w:p>
            <w:pPr>
              <w:rPr>
                <w:rFonts w:ascii="宋体" w:hAnsi="宋体" w:cs="宋体"/>
                <w:sz w:val="18"/>
                <w:szCs w:val="18"/>
              </w:rPr>
            </w:pPr>
          </w:p>
        </w:tc>
        <w:tc>
          <w:tcPr>
            <w:tcW w:w="850" w:type="dxa"/>
            <w:noWrap w:val="0"/>
            <w:vAlign w:val="center"/>
          </w:tcPr>
          <w:p>
            <w:pPr>
              <w:rPr>
                <w:rFonts w:ascii="宋体" w:hAnsi="宋体" w:cs="宋体"/>
                <w:sz w:val="18"/>
                <w:szCs w:val="18"/>
              </w:rPr>
            </w:pPr>
          </w:p>
        </w:tc>
      </w:tr>
      <w:bookmarkEnd w:id="17"/>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restart"/>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专业基础课</w:t>
            </w:r>
          </w:p>
        </w:tc>
        <w:tc>
          <w:tcPr>
            <w:tcW w:w="337" w:type="dxa"/>
            <w:vMerge w:val="restart"/>
            <w:noWrap w:val="0"/>
            <w:vAlign w:val="center"/>
          </w:tcPr>
          <w:p>
            <w:pPr>
              <w:widowControl/>
              <w:jc w:val="center"/>
              <w:textAlignment w:val="center"/>
              <w:rPr>
                <w:rFonts w:hint="eastAsia" w:ascii="宋体" w:hAnsi="宋体" w:cs="宋体"/>
                <w:sz w:val="18"/>
                <w:szCs w:val="18"/>
              </w:rPr>
            </w:pPr>
            <w:r>
              <w:rPr>
                <w:rFonts w:hint="eastAsia" w:ascii="宋体" w:hAnsi="宋体" w:cs="宋体"/>
                <w:sz w:val="18"/>
                <w:szCs w:val="18"/>
              </w:rPr>
              <w:t>必修</w:t>
            </w: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1</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0403180001</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中国文化概论</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A</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rPr>
              <w:t>24</w:t>
            </w:r>
          </w:p>
        </w:tc>
        <w:tc>
          <w:tcPr>
            <w:tcW w:w="992"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cs="宋体"/>
                <w:sz w:val="18"/>
                <w:szCs w:val="18"/>
              </w:rPr>
              <w:t>12</w:t>
            </w:r>
          </w:p>
        </w:tc>
        <w:tc>
          <w:tcPr>
            <w:tcW w:w="425"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2</w:t>
            </w:r>
          </w:p>
        </w:tc>
        <w:tc>
          <w:tcPr>
            <w:tcW w:w="426" w:type="dxa"/>
            <w:noWrap w:val="0"/>
            <w:vAlign w:val="center"/>
          </w:tcPr>
          <w:p>
            <w:pPr>
              <w:jc w:val="center"/>
              <w:rPr>
                <w:rFonts w:hint="eastAsia" w:ascii="宋体" w:hAnsi="宋体" w:cs="宋体" w:eastAsiaTheme="minorEastAsia"/>
                <w:kern w:val="2"/>
                <w:sz w:val="18"/>
                <w:szCs w:val="18"/>
                <w:lang w:val="en-US" w:eastAsia="zh-CN" w:bidi="ar-SA"/>
              </w:rPr>
            </w:pPr>
          </w:p>
        </w:tc>
        <w:tc>
          <w:tcPr>
            <w:tcW w:w="425" w:type="dxa"/>
            <w:noWrap w:val="0"/>
            <w:vAlign w:val="center"/>
          </w:tcPr>
          <w:p>
            <w:pPr>
              <w:jc w:val="center"/>
              <w:rPr>
                <w:rFonts w:hint="eastAsia" w:ascii="宋体" w:hAnsi="宋体" w:cs="宋体" w:eastAsiaTheme="minorEastAsia"/>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kern w:val="0"/>
                <w:sz w:val="18"/>
                <w:szCs w:val="18"/>
                <w:lang w:bidi="ar"/>
              </w:rPr>
              <w:t>考试（闭卷考试）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2</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0403180002</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管理学基础</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24</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12</w:t>
            </w: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kern w:val="0"/>
                <w:sz w:val="18"/>
                <w:szCs w:val="18"/>
                <w:lang w:bidi="ar"/>
              </w:rPr>
              <w:t>考试（闭卷考试）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restart"/>
            <w:noWrap w:val="0"/>
            <w:vAlign w:val="center"/>
          </w:tcPr>
          <w:p>
            <w:pPr>
              <w:widowControl/>
              <w:jc w:val="center"/>
              <w:textAlignment w:val="center"/>
              <w:rPr>
                <w:rFonts w:hint="eastAsia" w:ascii="宋体" w:hAnsi="宋体" w:cs="宋体"/>
                <w:sz w:val="18"/>
                <w:szCs w:val="18"/>
              </w:rPr>
            </w:pPr>
            <w:r>
              <w:rPr>
                <w:rFonts w:hint="eastAsia" w:ascii="宋体" w:hAnsi="宋体" w:cs="宋体"/>
                <w:sz w:val="18"/>
                <w:szCs w:val="18"/>
              </w:rPr>
              <w:t>选修</w:t>
            </w: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3</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0403180017</w:t>
            </w:r>
          </w:p>
        </w:tc>
        <w:tc>
          <w:tcPr>
            <w:tcW w:w="1260"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审美教育</w:t>
            </w:r>
          </w:p>
        </w:tc>
        <w:tc>
          <w:tcPr>
            <w:tcW w:w="96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A</w:t>
            </w:r>
          </w:p>
        </w:tc>
        <w:tc>
          <w:tcPr>
            <w:tcW w:w="567" w:type="dxa"/>
            <w:gridSpan w:val="2"/>
            <w:noWrap w:val="0"/>
            <w:vAlign w:val="center"/>
          </w:tcPr>
          <w:p>
            <w:pPr>
              <w:jc w:val="center"/>
              <w:rPr>
                <w:rFonts w:hint="eastAsia" w:ascii="宋体" w:hAnsi="宋体" w:cs="宋体" w:eastAsiaTheme="minorEastAsia"/>
                <w:b/>
                <w:bCs/>
                <w:color w:val="000000"/>
                <w:kern w:val="2"/>
                <w:sz w:val="18"/>
                <w:szCs w:val="18"/>
                <w:lang w:val="en-US" w:eastAsia="zh-CN" w:bidi="ar-SA"/>
              </w:rPr>
            </w:pPr>
            <w:r>
              <w:rPr>
                <w:rFonts w:hint="eastAsia" w:ascii="宋体" w:hAnsi="宋体" w:cs="宋体"/>
                <w:b/>
                <w:bCs/>
                <w:color w:val="000000"/>
                <w:sz w:val="18"/>
                <w:szCs w:val="18"/>
              </w:rPr>
              <w:t>2</w:t>
            </w:r>
          </w:p>
        </w:tc>
        <w:tc>
          <w:tcPr>
            <w:tcW w:w="70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36</w:t>
            </w:r>
          </w:p>
        </w:tc>
        <w:tc>
          <w:tcPr>
            <w:tcW w:w="851"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36</w:t>
            </w:r>
          </w:p>
        </w:tc>
        <w:tc>
          <w:tcPr>
            <w:tcW w:w="992"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0</w:t>
            </w: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kern w:val="0"/>
                <w:sz w:val="18"/>
                <w:szCs w:val="18"/>
                <w:lang w:bidi="ar"/>
              </w:rPr>
              <w:t>考试（闭卷考试+</w:t>
            </w:r>
            <w:r>
              <w:rPr>
                <w:rFonts w:hint="eastAsia" w:ascii="宋体" w:hAnsi="宋体" w:cs="宋体"/>
                <w:kern w:val="0"/>
                <w:sz w:val="20"/>
                <w:szCs w:val="20"/>
                <w:lang w:bidi="ar"/>
              </w:rPr>
              <w:t>成果评审</w:t>
            </w:r>
            <w:r>
              <w:rPr>
                <w:rFonts w:hint="eastAsia" w:ascii="宋体" w:hAnsi="宋体" w:cs="宋体"/>
                <w:kern w:val="0"/>
                <w:sz w:val="18"/>
                <w:szCs w:val="18"/>
                <w:lang w:bidi="ar"/>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4</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0403180019</w:t>
            </w:r>
          </w:p>
        </w:tc>
        <w:tc>
          <w:tcPr>
            <w:tcW w:w="1260"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新闻采写基础</w:t>
            </w:r>
          </w:p>
        </w:tc>
        <w:tc>
          <w:tcPr>
            <w:tcW w:w="96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B</w:t>
            </w:r>
          </w:p>
        </w:tc>
        <w:tc>
          <w:tcPr>
            <w:tcW w:w="567" w:type="dxa"/>
            <w:gridSpan w:val="2"/>
            <w:noWrap w:val="0"/>
            <w:vAlign w:val="center"/>
          </w:tcPr>
          <w:p>
            <w:pPr>
              <w:jc w:val="center"/>
              <w:rPr>
                <w:rFonts w:hint="eastAsia" w:ascii="宋体" w:hAnsi="宋体" w:cs="宋体" w:eastAsiaTheme="minorEastAsia"/>
                <w:b/>
                <w:bCs/>
                <w:color w:val="000000"/>
                <w:kern w:val="2"/>
                <w:sz w:val="18"/>
                <w:szCs w:val="18"/>
                <w:lang w:val="en-US" w:eastAsia="zh-CN" w:bidi="ar-SA"/>
              </w:rPr>
            </w:pPr>
            <w:r>
              <w:rPr>
                <w:rFonts w:hint="eastAsia" w:ascii="宋体" w:hAnsi="宋体" w:cs="宋体"/>
                <w:b/>
                <w:bCs/>
                <w:color w:val="000000"/>
                <w:sz w:val="18"/>
                <w:szCs w:val="18"/>
              </w:rPr>
              <w:t>2</w:t>
            </w:r>
          </w:p>
        </w:tc>
        <w:tc>
          <w:tcPr>
            <w:tcW w:w="70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36</w:t>
            </w:r>
          </w:p>
        </w:tc>
        <w:tc>
          <w:tcPr>
            <w:tcW w:w="851"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992"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bidi="ar"/>
              </w:rPr>
              <w:t>考查（技能展示+成果评审）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5</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0403180016</w:t>
            </w:r>
          </w:p>
        </w:tc>
        <w:tc>
          <w:tcPr>
            <w:tcW w:w="1260"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舞台艺术鉴赏</w:t>
            </w:r>
          </w:p>
        </w:tc>
        <w:tc>
          <w:tcPr>
            <w:tcW w:w="96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B</w:t>
            </w:r>
          </w:p>
        </w:tc>
        <w:tc>
          <w:tcPr>
            <w:tcW w:w="567" w:type="dxa"/>
            <w:gridSpan w:val="2"/>
            <w:noWrap w:val="0"/>
            <w:vAlign w:val="center"/>
          </w:tcPr>
          <w:p>
            <w:pPr>
              <w:jc w:val="center"/>
              <w:rPr>
                <w:rFonts w:hint="eastAsia" w:ascii="宋体" w:hAnsi="宋体" w:cs="宋体" w:eastAsiaTheme="minorEastAsia"/>
                <w:b/>
                <w:bCs/>
                <w:color w:val="000000"/>
                <w:kern w:val="2"/>
                <w:sz w:val="18"/>
                <w:szCs w:val="18"/>
                <w:lang w:val="en-US" w:eastAsia="zh-CN" w:bidi="ar-SA"/>
              </w:rPr>
            </w:pPr>
            <w:r>
              <w:rPr>
                <w:rFonts w:hint="eastAsia" w:ascii="宋体" w:hAnsi="宋体" w:cs="宋体"/>
                <w:b/>
                <w:bCs/>
                <w:color w:val="000000"/>
                <w:sz w:val="18"/>
                <w:szCs w:val="18"/>
              </w:rPr>
              <w:t>2</w:t>
            </w:r>
          </w:p>
        </w:tc>
        <w:tc>
          <w:tcPr>
            <w:tcW w:w="70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36</w:t>
            </w:r>
          </w:p>
        </w:tc>
        <w:tc>
          <w:tcPr>
            <w:tcW w:w="851"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992"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bidi="ar"/>
              </w:rPr>
              <w:t>考查（成果评审）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noWrap w:val="0"/>
            <w:vAlign w:val="center"/>
          </w:tcPr>
          <w:p>
            <w:pPr>
              <w:jc w:val="center"/>
              <w:rPr>
                <w:rFonts w:hint="eastAsia" w:ascii="宋体" w:hAnsi="宋体" w:cs="宋体"/>
                <w:sz w:val="18"/>
                <w:szCs w:val="18"/>
              </w:rPr>
            </w:pPr>
            <w:r>
              <w:rPr>
                <w:rFonts w:ascii="宋体" w:hAnsi="宋体" w:eastAsia="宋体" w:cs="宋体"/>
                <w:b/>
                <w:sz w:val="18"/>
                <w:szCs w:val="18"/>
              </w:rPr>
              <w:t>小计</w:t>
            </w:r>
          </w:p>
        </w:tc>
        <w:tc>
          <w:tcPr>
            <w:tcW w:w="922" w:type="dxa"/>
            <w:gridSpan w:val="2"/>
            <w:noWrap w:val="0"/>
            <w:vAlign w:val="center"/>
          </w:tcPr>
          <w:p>
            <w:pPr>
              <w:jc w:val="center"/>
              <w:rPr>
                <w:rFonts w:hint="eastAsia" w:ascii="宋体" w:hAnsi="宋体" w:cs="宋体"/>
                <w:kern w:val="0"/>
                <w:sz w:val="18"/>
                <w:szCs w:val="18"/>
                <w:lang w:bidi="ar"/>
              </w:rPr>
            </w:pPr>
          </w:p>
        </w:tc>
        <w:tc>
          <w:tcPr>
            <w:tcW w:w="810" w:type="dxa"/>
            <w:noWrap w:val="0"/>
            <w:vAlign w:val="center"/>
          </w:tcPr>
          <w:p>
            <w:pPr>
              <w:jc w:val="center"/>
              <w:rPr>
                <w:rFonts w:hint="eastAsia" w:ascii="宋体" w:hAnsi="宋体" w:cs="宋体"/>
                <w:sz w:val="18"/>
                <w:szCs w:val="18"/>
              </w:rPr>
            </w:pPr>
          </w:p>
        </w:tc>
        <w:tc>
          <w:tcPr>
            <w:tcW w:w="1260" w:type="dxa"/>
            <w:noWrap w:val="0"/>
            <w:vAlign w:val="center"/>
          </w:tcPr>
          <w:p>
            <w:pPr>
              <w:jc w:val="center"/>
              <w:rPr>
                <w:rFonts w:hint="eastAsia" w:ascii="宋体" w:hAnsi="宋体" w:cs="宋体"/>
                <w:b/>
                <w:sz w:val="18"/>
                <w:szCs w:val="18"/>
              </w:rPr>
            </w:pPr>
          </w:p>
        </w:tc>
        <w:tc>
          <w:tcPr>
            <w:tcW w:w="968" w:type="dxa"/>
            <w:noWrap w:val="0"/>
            <w:vAlign w:val="center"/>
          </w:tcPr>
          <w:p>
            <w:pPr>
              <w:jc w:val="center"/>
              <w:rPr>
                <w:rFonts w:hint="eastAsia" w:ascii="宋体" w:hAnsi="宋体" w:cs="宋体"/>
                <w:b/>
                <w:sz w:val="18"/>
                <w:szCs w:val="18"/>
              </w:rPr>
            </w:pPr>
          </w:p>
        </w:tc>
        <w:tc>
          <w:tcPr>
            <w:tcW w:w="567" w:type="dxa"/>
            <w:gridSpan w:val="2"/>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b/>
                <w:bCs/>
                <w:color w:val="000000"/>
                <w:sz w:val="18"/>
                <w:szCs w:val="18"/>
              </w:rPr>
              <w:t>10</w:t>
            </w:r>
          </w:p>
        </w:tc>
        <w:tc>
          <w:tcPr>
            <w:tcW w:w="708" w:type="dxa"/>
            <w:noWrap w:val="0"/>
            <w:vAlign w:val="center"/>
          </w:tcPr>
          <w:p>
            <w:pPr>
              <w:jc w:val="center"/>
              <w:rPr>
                <w:rFonts w:hint="eastAsia" w:ascii="宋体" w:hAnsi="宋体" w:cs="宋体" w:eastAsiaTheme="minorEastAsia"/>
                <w:b/>
                <w:kern w:val="2"/>
                <w:sz w:val="18"/>
                <w:szCs w:val="18"/>
                <w:lang w:val="en-US" w:eastAsia="zh-CN" w:bidi="ar-SA"/>
              </w:rPr>
            </w:pPr>
            <w:r>
              <w:rPr>
                <w:rFonts w:hint="eastAsia" w:ascii="宋体" w:hAnsi="宋体" w:cs="宋体"/>
                <w:b/>
                <w:bCs/>
                <w:color w:val="000000"/>
                <w:sz w:val="18"/>
                <w:szCs w:val="18"/>
              </w:rPr>
              <w:t>180</w:t>
            </w:r>
          </w:p>
        </w:tc>
        <w:tc>
          <w:tcPr>
            <w:tcW w:w="851" w:type="dxa"/>
            <w:noWrap w:val="0"/>
            <w:vAlign w:val="center"/>
          </w:tcPr>
          <w:p>
            <w:pPr>
              <w:jc w:val="center"/>
              <w:rPr>
                <w:rFonts w:hint="eastAsia" w:ascii="宋体" w:hAnsi="宋体" w:cs="宋体" w:eastAsiaTheme="minorEastAsia"/>
                <w:b/>
                <w:kern w:val="2"/>
                <w:sz w:val="18"/>
                <w:szCs w:val="18"/>
                <w:lang w:val="en-US" w:eastAsia="zh-CN" w:bidi="ar-SA"/>
              </w:rPr>
            </w:pPr>
            <w:r>
              <w:rPr>
                <w:rFonts w:hint="eastAsia" w:ascii="宋体" w:hAnsi="宋体" w:cs="宋体"/>
                <w:b/>
                <w:bCs/>
                <w:color w:val="000000"/>
                <w:sz w:val="18"/>
                <w:szCs w:val="18"/>
              </w:rPr>
              <w:t>120</w:t>
            </w:r>
          </w:p>
        </w:tc>
        <w:tc>
          <w:tcPr>
            <w:tcW w:w="992" w:type="dxa"/>
            <w:noWrap w:val="0"/>
            <w:vAlign w:val="center"/>
          </w:tcPr>
          <w:p>
            <w:pPr>
              <w:jc w:val="center"/>
              <w:rPr>
                <w:rFonts w:asciiTheme="minorHAnsi" w:hAnsiTheme="minorHAnsi" w:eastAsiaTheme="minorEastAsia" w:cstheme="minorBidi"/>
                <w:b/>
                <w:kern w:val="2"/>
                <w:sz w:val="18"/>
                <w:szCs w:val="18"/>
                <w:lang w:val="en-US" w:eastAsia="zh-CN" w:bidi="ar-SA"/>
              </w:rPr>
            </w:pPr>
            <w:r>
              <w:rPr>
                <w:rFonts w:hint="eastAsia" w:ascii="宋体" w:hAnsi="宋体" w:cs="宋体"/>
                <w:b/>
                <w:bCs/>
                <w:color w:val="000000"/>
                <w:sz w:val="18"/>
                <w:szCs w:val="18"/>
              </w:rPr>
              <w:t>60</w:t>
            </w:r>
          </w:p>
        </w:tc>
        <w:tc>
          <w:tcPr>
            <w:tcW w:w="425" w:type="dxa"/>
            <w:noWrap w:val="0"/>
            <w:vAlign w:val="center"/>
          </w:tcPr>
          <w:p>
            <w:pPr>
              <w:jc w:val="center"/>
              <w:rPr>
                <w:rFonts w:hint="eastAsia" w:asciiTheme="minorHAnsi" w:hAnsiTheme="minorHAnsi" w:eastAsiaTheme="minorEastAsia" w:cstheme="minorBidi"/>
                <w:b/>
                <w:kern w:val="2"/>
                <w:sz w:val="18"/>
                <w:szCs w:val="18"/>
                <w:lang w:val="en-US" w:eastAsia="zh-CN" w:bidi="ar-SA"/>
              </w:rPr>
            </w:pPr>
            <w:r>
              <w:rPr>
                <w:rFonts w:hint="eastAsia" w:ascii="宋体" w:hAnsi="宋体" w:cs="宋体"/>
                <w:b/>
                <w:bCs/>
                <w:color w:val="000000"/>
                <w:sz w:val="18"/>
                <w:szCs w:val="18"/>
              </w:rPr>
              <w:t>8</w:t>
            </w:r>
          </w:p>
        </w:tc>
        <w:tc>
          <w:tcPr>
            <w:tcW w:w="426" w:type="dxa"/>
            <w:noWrap w:val="0"/>
            <w:vAlign w:val="center"/>
          </w:tcPr>
          <w:p>
            <w:pPr>
              <w:jc w:val="center"/>
              <w:rPr>
                <w:rFonts w:hint="eastAsia" w:asciiTheme="minorHAnsi" w:hAnsiTheme="minorHAnsi" w:eastAsiaTheme="minorEastAsia" w:cstheme="minorBidi"/>
                <w:b/>
                <w:kern w:val="2"/>
                <w:sz w:val="18"/>
                <w:szCs w:val="18"/>
                <w:lang w:val="en-US" w:eastAsia="zh-CN" w:bidi="ar-SA"/>
              </w:rPr>
            </w:pPr>
            <w:r>
              <w:rPr>
                <w:rFonts w:hint="eastAsia" w:ascii="宋体" w:hAnsi="宋体" w:cs="宋体"/>
                <w:b/>
                <w:bCs/>
                <w:color w:val="000000"/>
                <w:sz w:val="18"/>
                <w:szCs w:val="18"/>
              </w:rPr>
              <w:t>2</w:t>
            </w:r>
          </w:p>
        </w:tc>
        <w:tc>
          <w:tcPr>
            <w:tcW w:w="425"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5" w:type="dxa"/>
            <w:noWrap w:val="0"/>
            <w:vAlign w:val="center"/>
          </w:tcPr>
          <w:p>
            <w:pPr>
              <w:jc w:val="center"/>
              <w:rPr>
                <w:rFonts w:hint="eastAsia" w:ascii="宋体" w:hAnsi="宋体" w:cs="宋体"/>
                <w:sz w:val="18"/>
                <w:szCs w:val="18"/>
              </w:rPr>
            </w:pPr>
          </w:p>
        </w:tc>
        <w:tc>
          <w:tcPr>
            <w:tcW w:w="426" w:type="dxa"/>
            <w:noWrap w:val="0"/>
            <w:vAlign w:val="center"/>
          </w:tcPr>
          <w:p>
            <w:pPr>
              <w:jc w:val="center"/>
              <w:rPr>
                <w:rFonts w:hint="eastAsia" w:ascii="宋体" w:hAnsi="宋体" w:cs="宋体"/>
                <w:sz w:val="18"/>
                <w:szCs w:val="18"/>
              </w:rPr>
            </w:pPr>
          </w:p>
        </w:tc>
        <w:tc>
          <w:tcPr>
            <w:tcW w:w="850" w:type="dxa"/>
            <w:noWrap w:val="0"/>
            <w:vAlign w:val="center"/>
          </w:tcPr>
          <w:p>
            <w:pPr>
              <w:jc w:val="center"/>
              <w:rPr>
                <w:rFonts w:hint="eastAsia"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327" w:hRule="atLeast"/>
          <w:jc w:val="center"/>
        </w:trPr>
        <w:tc>
          <w:tcPr>
            <w:tcW w:w="488" w:type="dxa"/>
            <w:vMerge w:val="restart"/>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专业核心课</w:t>
            </w:r>
          </w:p>
        </w:tc>
        <w:tc>
          <w:tcPr>
            <w:tcW w:w="337" w:type="dxa"/>
            <w:vMerge w:val="restart"/>
            <w:noWrap w:val="0"/>
            <w:vAlign w:val="center"/>
          </w:tcPr>
          <w:p>
            <w:pPr>
              <w:widowControl/>
              <w:jc w:val="center"/>
              <w:textAlignment w:val="center"/>
              <w:rPr>
                <w:rFonts w:hint="eastAsia" w:ascii="宋体" w:hAnsi="宋体" w:cs="宋体"/>
                <w:sz w:val="18"/>
                <w:szCs w:val="18"/>
              </w:rPr>
            </w:pPr>
            <w:r>
              <w:rPr>
                <w:rFonts w:hint="eastAsia" w:ascii="宋体" w:hAnsi="宋体" w:cs="宋体"/>
                <w:sz w:val="18"/>
                <w:szCs w:val="18"/>
              </w:rPr>
              <w:t>必修</w:t>
            </w: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1</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0403180005</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※文化馆（站）实务</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考试（论文+调研报告）</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2</w:t>
            </w:r>
          </w:p>
        </w:tc>
        <w:tc>
          <w:tcPr>
            <w:tcW w:w="810" w:type="dxa"/>
            <w:noWrap w:val="0"/>
            <w:vAlign w:val="bottom"/>
          </w:tcPr>
          <w:p>
            <w:pPr>
              <w:widowControl/>
              <w:jc w:val="left"/>
              <w:textAlignment w:val="bottom"/>
              <w:rPr>
                <w:rFonts w:hint="eastAsia" w:ascii="宋体" w:hAnsi="宋体" w:cs="宋体" w:eastAsiaTheme="minorEastAsia"/>
                <w:color w:val="auto"/>
                <w:kern w:val="0"/>
                <w:sz w:val="18"/>
                <w:szCs w:val="18"/>
                <w:lang w:val="en-US" w:eastAsia="zh-CN" w:bidi="ar"/>
              </w:rPr>
            </w:pPr>
            <w:r>
              <w:rPr>
                <w:rFonts w:hint="eastAsia" w:ascii="宋体" w:hAnsi="宋体" w:cs="宋体"/>
                <w:color w:val="auto"/>
                <w:kern w:val="0"/>
                <w:sz w:val="18"/>
                <w:szCs w:val="18"/>
                <w:lang w:bidi="ar"/>
              </w:rPr>
              <w:t>0403180007</w:t>
            </w:r>
          </w:p>
        </w:tc>
        <w:tc>
          <w:tcPr>
            <w:tcW w:w="1260"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w:t>
            </w:r>
            <w:r>
              <w:rPr>
                <w:rFonts w:hint="eastAsia" w:ascii="宋体" w:hAnsi="宋体" w:cs="宋体"/>
                <w:color w:val="auto"/>
                <w:sz w:val="18"/>
                <w:szCs w:val="18"/>
                <w:lang w:eastAsia="zh-CN"/>
              </w:rPr>
              <w:t>社会调查方法</w:t>
            </w:r>
          </w:p>
        </w:tc>
        <w:tc>
          <w:tcPr>
            <w:tcW w:w="968"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B</w:t>
            </w:r>
          </w:p>
        </w:tc>
        <w:tc>
          <w:tcPr>
            <w:tcW w:w="567" w:type="dxa"/>
            <w:gridSpan w:val="2"/>
            <w:noWrap w:val="0"/>
            <w:vAlign w:val="center"/>
          </w:tcPr>
          <w:p>
            <w:pPr>
              <w:jc w:val="center"/>
              <w:rPr>
                <w:rFonts w:hint="eastAsia" w:ascii="宋体" w:hAnsi="宋体" w:cs="宋体" w:eastAsiaTheme="minorEastAsia"/>
                <w:b/>
                <w:bCs/>
                <w:color w:val="auto"/>
                <w:kern w:val="2"/>
                <w:sz w:val="18"/>
                <w:szCs w:val="18"/>
                <w:lang w:val="en-US" w:eastAsia="zh-CN" w:bidi="ar-SA"/>
              </w:rPr>
            </w:pPr>
            <w:r>
              <w:rPr>
                <w:rFonts w:hint="eastAsia" w:ascii="宋体" w:hAnsi="宋体" w:cs="宋体"/>
                <w:b/>
                <w:bCs/>
                <w:color w:val="auto"/>
                <w:sz w:val="18"/>
                <w:szCs w:val="18"/>
              </w:rPr>
              <w:t>2</w:t>
            </w:r>
          </w:p>
        </w:tc>
        <w:tc>
          <w:tcPr>
            <w:tcW w:w="708"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36</w:t>
            </w:r>
          </w:p>
        </w:tc>
        <w:tc>
          <w:tcPr>
            <w:tcW w:w="851"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18</w:t>
            </w:r>
          </w:p>
        </w:tc>
        <w:tc>
          <w:tcPr>
            <w:tcW w:w="992"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18</w:t>
            </w:r>
          </w:p>
        </w:tc>
        <w:tc>
          <w:tcPr>
            <w:tcW w:w="425" w:type="dxa"/>
            <w:noWrap w:val="0"/>
            <w:vAlign w:val="center"/>
          </w:tcPr>
          <w:p>
            <w:pPr>
              <w:jc w:val="center"/>
              <w:rPr>
                <w:rFonts w:hint="eastAsia" w:ascii="宋体" w:hAnsi="宋体" w:eastAsia="宋体" w:cs="宋体"/>
                <w:color w:val="auto"/>
                <w:kern w:val="2"/>
                <w:sz w:val="18"/>
                <w:szCs w:val="18"/>
                <w:lang w:val="en-US" w:eastAsia="zh-CN" w:bidi="ar-SA"/>
              </w:rPr>
            </w:pPr>
          </w:p>
        </w:tc>
        <w:tc>
          <w:tcPr>
            <w:tcW w:w="426" w:type="dxa"/>
            <w:noWrap w:val="0"/>
            <w:vAlign w:val="center"/>
          </w:tcPr>
          <w:p>
            <w:pPr>
              <w:jc w:val="center"/>
              <w:rPr>
                <w:rFonts w:hint="eastAsia" w:ascii="宋体" w:hAnsi="宋体" w:eastAsia="宋体" w:cs="宋体"/>
                <w:color w:val="auto"/>
                <w:kern w:val="2"/>
                <w:sz w:val="18"/>
                <w:szCs w:val="18"/>
                <w:lang w:val="en-US" w:eastAsia="zh-CN" w:bidi="ar-SA"/>
              </w:rPr>
            </w:pPr>
          </w:p>
        </w:tc>
        <w:tc>
          <w:tcPr>
            <w:tcW w:w="425" w:type="dxa"/>
            <w:noWrap w:val="0"/>
            <w:vAlign w:val="center"/>
          </w:tcPr>
          <w:p>
            <w:pPr>
              <w:jc w:val="center"/>
              <w:rPr>
                <w:rFonts w:hint="eastAsia" w:ascii="宋体" w:hAnsi="宋体" w:eastAsia="宋体" w:cs="宋体"/>
                <w:color w:val="auto"/>
                <w:kern w:val="2"/>
                <w:sz w:val="18"/>
                <w:szCs w:val="18"/>
                <w:lang w:val="en-US" w:eastAsia="zh-CN" w:bidi="ar-SA"/>
              </w:rPr>
            </w:pPr>
          </w:p>
        </w:tc>
        <w:tc>
          <w:tcPr>
            <w:tcW w:w="425" w:type="dxa"/>
            <w:noWrap w:val="0"/>
            <w:vAlign w:val="center"/>
          </w:tcPr>
          <w:p>
            <w:pPr>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2</w:t>
            </w:r>
          </w:p>
        </w:tc>
        <w:tc>
          <w:tcPr>
            <w:tcW w:w="425" w:type="dxa"/>
            <w:noWrap w:val="0"/>
            <w:vAlign w:val="center"/>
          </w:tcPr>
          <w:p>
            <w:pPr>
              <w:jc w:val="center"/>
              <w:rPr>
                <w:rFonts w:hint="eastAsia" w:ascii="宋体" w:hAnsi="宋体" w:eastAsia="宋体" w:cs="宋体"/>
                <w:color w:val="auto"/>
                <w:kern w:val="2"/>
                <w:sz w:val="18"/>
                <w:szCs w:val="18"/>
                <w:lang w:val="en-US" w:eastAsia="zh-CN" w:bidi="ar-SA"/>
              </w:rPr>
            </w:pPr>
          </w:p>
        </w:tc>
        <w:tc>
          <w:tcPr>
            <w:tcW w:w="426" w:type="dxa"/>
            <w:noWrap w:val="0"/>
            <w:vAlign w:val="center"/>
          </w:tcPr>
          <w:p>
            <w:pPr>
              <w:jc w:val="center"/>
              <w:rPr>
                <w:rFonts w:hint="eastAsia" w:ascii="宋体" w:hAnsi="宋体" w:eastAsia="宋体" w:cs="宋体"/>
                <w:b/>
                <w:color w:val="auto"/>
                <w:kern w:val="2"/>
                <w:sz w:val="18"/>
                <w:szCs w:val="18"/>
                <w:lang w:val="en-US" w:eastAsia="zh-CN" w:bidi="ar-SA"/>
              </w:rPr>
            </w:pPr>
          </w:p>
        </w:tc>
        <w:tc>
          <w:tcPr>
            <w:tcW w:w="850" w:type="dxa"/>
            <w:noWrap w:val="0"/>
            <w:vAlign w:val="center"/>
          </w:tcPr>
          <w:p>
            <w:pPr>
              <w:jc w:val="center"/>
              <w:rPr>
                <w:rFonts w:hint="eastAsia" w:ascii="宋体" w:hAnsi="宋体" w:cs="宋体" w:eastAsiaTheme="minorEastAsia"/>
                <w:color w:val="auto"/>
                <w:kern w:val="2"/>
                <w:sz w:val="18"/>
                <w:szCs w:val="18"/>
                <w:lang w:val="en-US" w:eastAsia="zh-CN" w:bidi="ar-SA"/>
              </w:rPr>
            </w:pPr>
            <w:r>
              <w:rPr>
                <w:rFonts w:hint="eastAsia" w:ascii="宋体" w:hAnsi="宋体" w:cs="宋体"/>
                <w:color w:val="auto"/>
                <w:sz w:val="18"/>
                <w:szCs w:val="18"/>
              </w:rPr>
              <w:t>考试（项目考核）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3</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0403180013</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※群众文化活动策划</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lang w:eastAsia="zh-CN"/>
              </w:rPr>
              <w:t>考试</w:t>
            </w:r>
            <w:r>
              <w:rPr>
                <w:rFonts w:hint="eastAsia" w:ascii="宋体" w:hAnsi="宋体" w:cs="宋体"/>
                <w:sz w:val="18"/>
                <w:szCs w:val="18"/>
              </w:rPr>
              <w:t>（项目考核+课程论文）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4</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0403180004</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※社区管理</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lang w:eastAsia="zh-CN"/>
              </w:rPr>
              <w:t>考试</w:t>
            </w:r>
            <w:r>
              <w:rPr>
                <w:rFonts w:hint="eastAsia" w:ascii="宋体" w:hAnsi="宋体" w:cs="宋体"/>
                <w:sz w:val="18"/>
                <w:szCs w:val="18"/>
              </w:rPr>
              <w:t>（项目考核+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vMerge w:val="continue"/>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5</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0403180003</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※公共文化服务概论</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kern w:val="0"/>
                <w:sz w:val="18"/>
                <w:szCs w:val="18"/>
                <w:lang w:bidi="ar"/>
              </w:rPr>
              <w:t>考试（闭卷考试+</w:t>
            </w:r>
            <w:r>
              <w:rPr>
                <w:rFonts w:hint="eastAsia" w:ascii="宋体" w:hAnsi="宋体" w:cs="宋体"/>
                <w:kern w:val="0"/>
                <w:sz w:val="20"/>
                <w:szCs w:val="20"/>
                <w:lang w:bidi="ar"/>
              </w:rPr>
              <w:t>成果评审</w:t>
            </w:r>
            <w:r>
              <w:rPr>
                <w:rFonts w:hint="eastAsia" w:ascii="宋体" w:hAnsi="宋体" w:cs="宋体"/>
                <w:kern w:val="0"/>
                <w:sz w:val="18"/>
                <w:szCs w:val="18"/>
                <w:lang w:bidi="ar"/>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jc w:val="center"/>
              <w:textAlignment w:val="center"/>
              <w:rPr>
                <w:rFonts w:hint="eastAsia" w:ascii="宋体" w:hAnsi="宋体" w:cs="宋体"/>
                <w:kern w:val="0"/>
                <w:sz w:val="18"/>
                <w:szCs w:val="18"/>
                <w:lang w:bidi="ar"/>
              </w:rPr>
            </w:pPr>
          </w:p>
        </w:tc>
        <w:tc>
          <w:tcPr>
            <w:tcW w:w="337" w:type="dxa"/>
            <w:noWrap w:val="0"/>
            <w:vAlign w:val="center"/>
          </w:tcPr>
          <w:p>
            <w:pPr>
              <w:widowControl/>
              <w:jc w:val="center"/>
              <w:textAlignment w:val="center"/>
              <w:rPr>
                <w:rFonts w:hint="eastAsia" w:ascii="宋体" w:hAnsi="宋体" w:cs="宋体"/>
                <w:sz w:val="18"/>
                <w:szCs w:val="18"/>
              </w:rPr>
            </w:pPr>
          </w:p>
        </w:tc>
        <w:tc>
          <w:tcPr>
            <w:tcW w:w="585" w:type="dxa"/>
            <w:noWrap w:val="0"/>
            <w:vAlign w:val="center"/>
          </w:tcPr>
          <w:p>
            <w:pPr>
              <w:jc w:val="center"/>
              <w:rPr>
                <w:rFonts w:hint="default" w:ascii="宋体" w:hAnsi="宋体" w:cs="宋体"/>
                <w:sz w:val="18"/>
                <w:szCs w:val="18"/>
                <w:lang w:val="en-US" w:eastAsia="zh-CN"/>
              </w:rPr>
            </w:pPr>
            <w:r>
              <w:rPr>
                <w:rFonts w:hint="eastAsia" w:ascii="宋体" w:hAnsi="宋体" w:cs="宋体"/>
                <w:sz w:val="18"/>
                <w:szCs w:val="18"/>
                <w:lang w:val="en-US" w:eastAsia="zh-CN"/>
              </w:rPr>
              <w:t>6</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0403180012</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※群众文艺欣赏与创作</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lang w:eastAsia="zh-CN"/>
              </w:rPr>
              <w:t>考试</w:t>
            </w:r>
            <w:r>
              <w:rPr>
                <w:rFonts w:hint="eastAsia" w:ascii="宋体" w:hAnsi="宋体" w:cs="宋体"/>
                <w:sz w:val="18"/>
                <w:szCs w:val="18"/>
              </w:rPr>
              <w:t>（项目考核+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922" w:type="dxa"/>
            <w:gridSpan w:val="2"/>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小计</w:t>
            </w:r>
          </w:p>
        </w:tc>
        <w:tc>
          <w:tcPr>
            <w:tcW w:w="810" w:type="dxa"/>
            <w:noWrap w:val="0"/>
            <w:vAlign w:val="center"/>
          </w:tcPr>
          <w:p>
            <w:pPr>
              <w:jc w:val="center"/>
              <w:rPr>
                <w:rFonts w:hint="eastAsia" w:ascii="宋体" w:hAnsi="宋体" w:cs="宋体"/>
                <w:sz w:val="18"/>
                <w:szCs w:val="18"/>
              </w:rPr>
            </w:pPr>
          </w:p>
        </w:tc>
        <w:tc>
          <w:tcPr>
            <w:tcW w:w="1260" w:type="dxa"/>
            <w:noWrap w:val="0"/>
            <w:vAlign w:val="center"/>
          </w:tcPr>
          <w:p>
            <w:pPr>
              <w:jc w:val="center"/>
              <w:rPr>
                <w:rFonts w:hint="eastAsia" w:ascii="宋体" w:hAnsi="宋体" w:cs="宋体"/>
                <w:b/>
                <w:sz w:val="18"/>
                <w:szCs w:val="18"/>
              </w:rPr>
            </w:pPr>
          </w:p>
        </w:tc>
        <w:tc>
          <w:tcPr>
            <w:tcW w:w="968" w:type="dxa"/>
            <w:noWrap w:val="0"/>
            <w:vAlign w:val="center"/>
          </w:tcPr>
          <w:p>
            <w:pPr>
              <w:jc w:val="center"/>
              <w:rPr>
                <w:rFonts w:hint="eastAsia" w:ascii="宋体" w:hAnsi="宋体" w:cs="宋体"/>
                <w:b/>
                <w:sz w:val="18"/>
                <w:szCs w:val="18"/>
              </w:rPr>
            </w:pPr>
          </w:p>
        </w:tc>
        <w:tc>
          <w:tcPr>
            <w:tcW w:w="567" w:type="dxa"/>
            <w:gridSpan w:val="2"/>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12</w:t>
            </w:r>
          </w:p>
        </w:tc>
        <w:tc>
          <w:tcPr>
            <w:tcW w:w="708"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216</w:t>
            </w:r>
          </w:p>
        </w:tc>
        <w:tc>
          <w:tcPr>
            <w:tcW w:w="851"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108</w:t>
            </w:r>
          </w:p>
        </w:tc>
        <w:tc>
          <w:tcPr>
            <w:tcW w:w="992"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108</w:t>
            </w:r>
          </w:p>
        </w:tc>
        <w:tc>
          <w:tcPr>
            <w:tcW w:w="425" w:type="dxa"/>
            <w:noWrap w:val="0"/>
            <w:vAlign w:val="center"/>
          </w:tcPr>
          <w:p>
            <w:pPr>
              <w:jc w:val="center"/>
              <w:rPr>
                <w:rFonts w:hint="eastAsia" w:ascii="宋体" w:hAnsi="宋体" w:cs="宋体"/>
                <w:sz w:val="18"/>
                <w:szCs w:val="18"/>
              </w:rPr>
            </w:pPr>
          </w:p>
        </w:tc>
        <w:tc>
          <w:tcPr>
            <w:tcW w:w="426"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2</w:t>
            </w:r>
          </w:p>
        </w:tc>
        <w:tc>
          <w:tcPr>
            <w:tcW w:w="42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6</w:t>
            </w:r>
          </w:p>
        </w:tc>
        <w:tc>
          <w:tcPr>
            <w:tcW w:w="425" w:type="dxa"/>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4</w:t>
            </w:r>
          </w:p>
        </w:tc>
        <w:tc>
          <w:tcPr>
            <w:tcW w:w="425" w:type="dxa"/>
            <w:noWrap w:val="0"/>
            <w:vAlign w:val="center"/>
          </w:tcPr>
          <w:p>
            <w:pPr>
              <w:rPr>
                <w:rFonts w:hint="eastAsia" w:ascii="宋体" w:hAnsi="宋体" w:cs="宋体"/>
                <w:sz w:val="18"/>
                <w:szCs w:val="18"/>
              </w:rPr>
            </w:pPr>
          </w:p>
        </w:tc>
        <w:tc>
          <w:tcPr>
            <w:tcW w:w="426" w:type="dxa"/>
            <w:noWrap w:val="0"/>
            <w:vAlign w:val="center"/>
          </w:tcPr>
          <w:p>
            <w:pPr>
              <w:rPr>
                <w:rFonts w:hint="eastAsia" w:ascii="宋体" w:hAnsi="宋体" w:cs="宋体"/>
                <w:sz w:val="18"/>
                <w:szCs w:val="18"/>
              </w:rPr>
            </w:pPr>
          </w:p>
        </w:tc>
        <w:tc>
          <w:tcPr>
            <w:tcW w:w="850" w:type="dxa"/>
            <w:noWrap w:val="0"/>
            <w:vAlign w:val="center"/>
          </w:tcPr>
          <w:p>
            <w:pPr>
              <w:rPr>
                <w:rFonts w:hint="eastAsia"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restart"/>
            <w:noWrap w:val="0"/>
            <w:vAlign w:val="center"/>
          </w:tcPr>
          <w:p>
            <w:pPr>
              <w:jc w:val="center"/>
              <w:rPr>
                <w:rFonts w:hint="eastAsia" w:ascii="宋体" w:hAnsi="宋体" w:cs="宋体"/>
                <w:sz w:val="18"/>
                <w:szCs w:val="18"/>
              </w:rPr>
            </w:pPr>
            <w:r>
              <w:rPr>
                <w:rFonts w:hint="eastAsia" w:ascii="宋体" w:hAnsi="宋体" w:cs="宋体"/>
                <w:sz w:val="18"/>
                <w:szCs w:val="18"/>
              </w:rPr>
              <w:t>专业拓展课</w:t>
            </w:r>
          </w:p>
        </w:tc>
        <w:tc>
          <w:tcPr>
            <w:tcW w:w="337" w:type="dxa"/>
            <w:vMerge w:val="restart"/>
            <w:noWrap w:val="0"/>
            <w:vAlign w:val="center"/>
          </w:tcPr>
          <w:p>
            <w:pPr>
              <w:jc w:val="center"/>
              <w:rPr>
                <w:rFonts w:hint="eastAsia" w:ascii="宋体" w:hAnsi="宋体" w:cs="宋体"/>
                <w:sz w:val="18"/>
                <w:szCs w:val="18"/>
              </w:rPr>
            </w:pPr>
            <w:r>
              <w:rPr>
                <w:rFonts w:hint="eastAsia" w:ascii="宋体" w:hAnsi="宋体" w:cs="宋体"/>
                <w:sz w:val="18"/>
                <w:szCs w:val="18"/>
              </w:rPr>
              <w:t>必修</w:t>
            </w:r>
          </w:p>
        </w:tc>
        <w:tc>
          <w:tcPr>
            <w:tcW w:w="585" w:type="dxa"/>
            <w:noWrap w:val="0"/>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1</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0403180014</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群众文化活动组织与实施</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考查（提交作品）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w:t>
            </w:r>
          </w:p>
        </w:tc>
        <w:tc>
          <w:tcPr>
            <w:tcW w:w="810" w:type="dxa"/>
            <w:noWrap w:val="0"/>
            <w:vAlign w:val="bottom"/>
          </w:tcPr>
          <w:p>
            <w:pPr>
              <w:widowControl/>
              <w:jc w:val="left"/>
              <w:textAlignment w:val="bottom"/>
              <w:rPr>
                <w:rFonts w:hint="default"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w:t>
            </w:r>
            <w:r>
              <w:rPr>
                <w:rFonts w:hint="eastAsia" w:ascii="宋体" w:hAnsi="宋体" w:cs="宋体"/>
                <w:color w:val="000000"/>
                <w:kern w:val="0"/>
                <w:sz w:val="18"/>
                <w:szCs w:val="18"/>
                <w:lang w:val="en-US" w:eastAsia="zh-CN" w:bidi="ar"/>
              </w:rPr>
              <w:t>29</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kern w:val="2"/>
                <w:sz w:val="18"/>
                <w:szCs w:val="18"/>
                <w:lang w:val="en-US" w:eastAsia="zh-CN" w:bidi="ar-SA"/>
              </w:rPr>
              <w:t>群文主持</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ascii="宋体" w:hAnsi="宋体" w:eastAsia="宋体" w:cs="宋体"/>
                <w:sz w:val="18"/>
                <w:szCs w:val="18"/>
              </w:rPr>
              <w:t>2</w:t>
            </w: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3</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0403180008</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群文书画</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4</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72</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4</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0403180009</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群文小品</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4</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72</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5</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0403180010</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群文音乐</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4</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72</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6</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0403180011</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群文舞蹈</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4</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72</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425" w:type="dxa"/>
            <w:noWrap w:val="0"/>
            <w:vAlign w:val="center"/>
          </w:tcPr>
          <w:p>
            <w:pPr>
              <w:jc w:val="center"/>
              <w:rPr>
                <w:rFonts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考查（项目考核+</w:t>
            </w:r>
            <w:r>
              <w:rPr>
                <w:rFonts w:hint="eastAsia" w:ascii="宋体" w:hAnsi="宋体" w:cs="宋体"/>
                <w:kern w:val="0"/>
                <w:sz w:val="20"/>
                <w:szCs w:val="20"/>
                <w:lang w:bidi="ar"/>
              </w:rPr>
              <w:t>成果评审</w:t>
            </w:r>
            <w:r>
              <w:rPr>
                <w:rFonts w:hint="eastAsia" w:ascii="宋体" w:hAnsi="宋体" w:cs="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7</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0403180018</w:t>
            </w:r>
          </w:p>
        </w:tc>
        <w:tc>
          <w:tcPr>
            <w:tcW w:w="1260"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秘书实务</w:t>
            </w:r>
          </w:p>
        </w:tc>
        <w:tc>
          <w:tcPr>
            <w:tcW w:w="96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B</w:t>
            </w:r>
          </w:p>
        </w:tc>
        <w:tc>
          <w:tcPr>
            <w:tcW w:w="567" w:type="dxa"/>
            <w:gridSpan w:val="2"/>
            <w:noWrap w:val="0"/>
            <w:vAlign w:val="center"/>
          </w:tcPr>
          <w:p>
            <w:pPr>
              <w:jc w:val="center"/>
              <w:rPr>
                <w:rFonts w:hint="eastAsia" w:ascii="宋体" w:hAnsi="宋体" w:cs="宋体" w:eastAsiaTheme="minorEastAsia"/>
                <w:b/>
                <w:bCs/>
                <w:color w:val="000000"/>
                <w:kern w:val="2"/>
                <w:sz w:val="18"/>
                <w:szCs w:val="18"/>
                <w:lang w:val="en-US" w:eastAsia="zh-CN" w:bidi="ar-SA"/>
              </w:rPr>
            </w:pPr>
            <w:r>
              <w:rPr>
                <w:rFonts w:hint="eastAsia" w:ascii="宋体" w:hAnsi="宋体" w:cs="宋体"/>
                <w:b/>
                <w:bCs/>
                <w:color w:val="000000"/>
                <w:sz w:val="18"/>
                <w:szCs w:val="18"/>
              </w:rPr>
              <w:t>2</w:t>
            </w:r>
          </w:p>
        </w:tc>
        <w:tc>
          <w:tcPr>
            <w:tcW w:w="708"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36</w:t>
            </w:r>
          </w:p>
        </w:tc>
        <w:tc>
          <w:tcPr>
            <w:tcW w:w="851"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992" w:type="dxa"/>
            <w:noWrap w:val="0"/>
            <w:vAlign w:val="center"/>
          </w:tcPr>
          <w:p>
            <w:pPr>
              <w:jc w:val="center"/>
              <w:rPr>
                <w:rFonts w:hint="eastAsia"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bidi="ar"/>
              </w:rPr>
              <w:t>考试（开卷考试+成果评审）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rPr>
            </w:pPr>
          </w:p>
        </w:tc>
        <w:tc>
          <w:tcPr>
            <w:tcW w:w="585" w:type="dxa"/>
            <w:noWrap w:val="0"/>
            <w:vAlign w:val="center"/>
          </w:tcPr>
          <w:p>
            <w:pPr>
              <w:widowControl/>
              <w:jc w:val="center"/>
              <w:textAlignment w:val="center"/>
              <w:rPr>
                <w:rFonts w:hint="eastAsia" w:ascii="宋体" w:hAnsi="宋体" w:cs="宋体" w:eastAsiaTheme="minorEastAsia"/>
                <w:kern w:val="0"/>
                <w:sz w:val="18"/>
                <w:szCs w:val="18"/>
                <w:lang w:val="en-US" w:eastAsia="zh-CN" w:bidi="ar"/>
              </w:rPr>
            </w:pPr>
            <w:r>
              <w:rPr>
                <w:rFonts w:hint="eastAsia" w:ascii="宋体" w:hAnsi="宋体" w:cs="宋体"/>
                <w:kern w:val="0"/>
                <w:sz w:val="18"/>
                <w:szCs w:val="18"/>
                <w:lang w:val="en-US" w:eastAsia="zh-CN" w:bidi="ar"/>
              </w:rPr>
              <w:t>8</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lang w:val="en-US" w:eastAsia="zh-CN" w:bidi="ar"/>
              </w:rPr>
            </w:pPr>
            <w:r>
              <w:rPr>
                <w:rFonts w:hint="eastAsia" w:ascii="宋体" w:hAnsi="宋体" w:cs="宋体"/>
                <w:color w:val="000000"/>
                <w:kern w:val="0"/>
                <w:sz w:val="18"/>
                <w:szCs w:val="18"/>
                <w:lang w:bidi="ar"/>
              </w:rPr>
              <w:t>0403180020</w:t>
            </w:r>
          </w:p>
        </w:tc>
        <w:tc>
          <w:tcPr>
            <w:tcW w:w="126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组织行为学</w:t>
            </w:r>
          </w:p>
        </w:tc>
        <w:tc>
          <w:tcPr>
            <w:tcW w:w="96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B</w:t>
            </w:r>
          </w:p>
        </w:tc>
        <w:tc>
          <w:tcPr>
            <w:tcW w:w="567" w:type="dxa"/>
            <w:gridSpan w:val="2"/>
            <w:noWrap w:val="0"/>
            <w:vAlign w:val="center"/>
          </w:tcPr>
          <w:p>
            <w:pPr>
              <w:jc w:val="center"/>
              <w:rPr>
                <w:rFonts w:hint="eastAsia" w:ascii="宋体" w:hAnsi="宋体" w:cs="宋体" w:eastAsiaTheme="minorEastAsia"/>
                <w:b/>
                <w:bCs/>
                <w:kern w:val="2"/>
                <w:sz w:val="18"/>
                <w:szCs w:val="18"/>
                <w:lang w:val="en-US" w:eastAsia="zh-CN" w:bidi="ar-SA"/>
              </w:rPr>
            </w:pPr>
            <w:r>
              <w:rPr>
                <w:rFonts w:hint="eastAsia" w:ascii="宋体" w:hAnsi="宋体" w:cs="宋体"/>
                <w:b/>
                <w:bCs/>
                <w:sz w:val="18"/>
                <w:szCs w:val="18"/>
              </w:rPr>
              <w:t>2</w:t>
            </w:r>
          </w:p>
        </w:tc>
        <w:tc>
          <w:tcPr>
            <w:tcW w:w="708"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36</w:t>
            </w:r>
          </w:p>
        </w:tc>
        <w:tc>
          <w:tcPr>
            <w:tcW w:w="851"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992"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18</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考试（开卷考试+课程论文）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922" w:type="dxa"/>
            <w:gridSpan w:val="2"/>
            <w:noWrap w:val="0"/>
            <w:vAlign w:val="center"/>
          </w:tcPr>
          <w:p>
            <w:pPr>
              <w:widowControl/>
              <w:jc w:val="center"/>
              <w:textAlignment w:val="center"/>
              <w:rPr>
                <w:rFonts w:hint="eastAsia" w:ascii="宋体" w:hAnsi="宋体" w:cs="宋体"/>
                <w:kern w:val="0"/>
                <w:sz w:val="18"/>
                <w:szCs w:val="18"/>
                <w:lang w:val="en-US" w:eastAsia="zh-CN" w:bidi="ar"/>
              </w:rPr>
            </w:pPr>
            <w:r>
              <w:rPr>
                <w:rFonts w:hint="eastAsia" w:ascii="宋体" w:hAnsi="宋体" w:cs="宋体"/>
                <w:kern w:val="0"/>
                <w:sz w:val="18"/>
                <w:szCs w:val="18"/>
                <w:lang w:val="en-US" w:eastAsia="zh-CN" w:bidi="ar"/>
              </w:rPr>
              <w:t>小计</w:t>
            </w:r>
          </w:p>
        </w:tc>
        <w:tc>
          <w:tcPr>
            <w:tcW w:w="810" w:type="dxa"/>
            <w:noWrap w:val="0"/>
            <w:vAlign w:val="bottom"/>
          </w:tcPr>
          <w:p>
            <w:pPr>
              <w:widowControl/>
              <w:jc w:val="left"/>
              <w:textAlignment w:val="bottom"/>
              <w:rPr>
                <w:rFonts w:hint="eastAsia" w:ascii="宋体" w:hAnsi="宋体" w:cs="宋体"/>
                <w:color w:val="000000"/>
                <w:kern w:val="0"/>
                <w:sz w:val="18"/>
                <w:szCs w:val="18"/>
                <w:lang w:bidi="ar"/>
              </w:rPr>
            </w:pPr>
          </w:p>
        </w:tc>
        <w:tc>
          <w:tcPr>
            <w:tcW w:w="1260" w:type="dxa"/>
            <w:noWrap w:val="0"/>
            <w:vAlign w:val="center"/>
          </w:tcPr>
          <w:p>
            <w:pPr>
              <w:jc w:val="center"/>
              <w:rPr>
                <w:rFonts w:hint="eastAsia" w:ascii="宋体" w:hAnsi="宋体" w:cs="宋体"/>
                <w:sz w:val="18"/>
                <w:szCs w:val="18"/>
              </w:rPr>
            </w:pPr>
          </w:p>
        </w:tc>
        <w:tc>
          <w:tcPr>
            <w:tcW w:w="968" w:type="dxa"/>
            <w:noWrap w:val="0"/>
            <w:vAlign w:val="center"/>
          </w:tcPr>
          <w:p>
            <w:pPr>
              <w:jc w:val="center"/>
              <w:rPr>
                <w:rFonts w:hint="eastAsia" w:ascii="宋体" w:hAnsi="宋体" w:cs="宋体"/>
                <w:sz w:val="18"/>
                <w:szCs w:val="18"/>
              </w:rPr>
            </w:pPr>
          </w:p>
        </w:tc>
        <w:tc>
          <w:tcPr>
            <w:tcW w:w="567" w:type="dxa"/>
            <w:gridSpan w:val="2"/>
            <w:noWrap w:val="0"/>
            <w:vAlign w:val="center"/>
          </w:tcPr>
          <w:p>
            <w:pPr>
              <w:jc w:val="center"/>
              <w:rPr>
                <w:rFonts w:hint="default" w:ascii="宋体" w:hAnsi="宋体" w:cs="宋体" w:eastAsiaTheme="minorEastAsia"/>
                <w:b/>
                <w:bCs/>
                <w:sz w:val="18"/>
                <w:szCs w:val="18"/>
                <w:lang w:val="en-US" w:eastAsia="zh-CN"/>
              </w:rPr>
            </w:pPr>
            <w:r>
              <w:rPr>
                <w:rFonts w:hint="eastAsia" w:ascii="宋体" w:hAnsi="宋体" w:cs="宋体"/>
                <w:b/>
                <w:bCs/>
                <w:sz w:val="18"/>
                <w:szCs w:val="18"/>
                <w:lang w:val="en-US" w:eastAsia="zh-CN"/>
              </w:rPr>
              <w:t>24</w:t>
            </w:r>
          </w:p>
        </w:tc>
        <w:tc>
          <w:tcPr>
            <w:tcW w:w="708" w:type="dxa"/>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432</w:t>
            </w:r>
          </w:p>
        </w:tc>
        <w:tc>
          <w:tcPr>
            <w:tcW w:w="851" w:type="dxa"/>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992" w:type="dxa"/>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sz w:val="18"/>
                <w:szCs w:val="18"/>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b/>
                <w:kern w:val="2"/>
                <w:sz w:val="18"/>
                <w:szCs w:val="18"/>
                <w:lang w:val="en-US" w:eastAsia="zh-CN" w:bidi="ar-SA"/>
              </w:rPr>
            </w:pPr>
          </w:p>
        </w:tc>
        <w:tc>
          <w:tcPr>
            <w:tcW w:w="850" w:type="dxa"/>
            <w:noWrap w:val="0"/>
            <w:vAlign w:val="center"/>
          </w:tcPr>
          <w:p>
            <w:pPr>
              <w:jc w:val="center"/>
              <w:rPr>
                <w:rFonts w:hint="eastAsia"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restart"/>
            <w:noWrap w:val="0"/>
            <w:vAlign w:val="center"/>
          </w:tcPr>
          <w:p>
            <w:pPr>
              <w:jc w:val="center"/>
              <w:rPr>
                <w:rFonts w:hint="eastAsia" w:ascii="宋体" w:hAnsi="宋体" w:cs="宋体"/>
                <w:sz w:val="18"/>
                <w:szCs w:val="18"/>
                <w:highlight w:val="none"/>
              </w:rPr>
            </w:pPr>
            <w:r>
              <w:rPr>
                <w:rFonts w:hint="eastAsia" w:ascii="宋体" w:hAnsi="宋体" w:cs="宋体"/>
                <w:sz w:val="18"/>
                <w:szCs w:val="18"/>
                <w:highlight w:val="none"/>
              </w:rPr>
              <w:t>选修</w:t>
            </w:r>
          </w:p>
        </w:tc>
        <w:tc>
          <w:tcPr>
            <w:tcW w:w="585" w:type="dxa"/>
            <w:noWrap w:val="0"/>
            <w:vAlign w:val="center"/>
          </w:tcPr>
          <w:p>
            <w:pPr>
              <w:widowControl/>
              <w:jc w:val="center"/>
              <w:textAlignment w:val="center"/>
              <w:rPr>
                <w:rFonts w:hint="eastAsia" w:ascii="宋体" w:hAnsi="宋体" w:cs="宋体" w:eastAsiaTheme="minorEastAsia"/>
                <w:kern w:val="0"/>
                <w:sz w:val="18"/>
                <w:szCs w:val="18"/>
                <w:highlight w:val="none"/>
                <w:lang w:eastAsia="zh-CN" w:bidi="ar"/>
              </w:rPr>
            </w:pPr>
            <w:r>
              <w:rPr>
                <w:rFonts w:hint="eastAsia" w:ascii="宋体" w:hAnsi="宋体" w:cs="宋体"/>
                <w:kern w:val="0"/>
                <w:sz w:val="18"/>
                <w:szCs w:val="18"/>
                <w:highlight w:val="none"/>
                <w:lang w:val="en-US" w:eastAsia="zh-CN" w:bidi="ar"/>
              </w:rPr>
              <w:t>9</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highlight w:val="none"/>
                <w:lang w:val="en-US" w:eastAsia="zh-CN" w:bidi="ar"/>
              </w:rPr>
            </w:pPr>
            <w:r>
              <w:rPr>
                <w:rFonts w:hint="eastAsia" w:ascii="宋体" w:hAnsi="宋体" w:cs="宋体"/>
                <w:color w:val="000000"/>
                <w:kern w:val="0"/>
                <w:sz w:val="18"/>
                <w:szCs w:val="18"/>
                <w:highlight w:val="none"/>
                <w:lang w:bidi="ar"/>
              </w:rPr>
              <w:t>0403180015</w:t>
            </w:r>
          </w:p>
        </w:tc>
        <w:tc>
          <w:tcPr>
            <w:tcW w:w="1260"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新媒体运营</w:t>
            </w:r>
          </w:p>
        </w:tc>
        <w:tc>
          <w:tcPr>
            <w:tcW w:w="968"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B</w:t>
            </w:r>
          </w:p>
        </w:tc>
        <w:tc>
          <w:tcPr>
            <w:tcW w:w="567" w:type="dxa"/>
            <w:gridSpan w:val="2"/>
            <w:noWrap w:val="0"/>
            <w:vAlign w:val="center"/>
          </w:tcPr>
          <w:p>
            <w:pPr>
              <w:jc w:val="center"/>
              <w:rPr>
                <w:rFonts w:hint="eastAsia" w:ascii="宋体" w:hAnsi="宋体" w:cs="宋体" w:eastAsiaTheme="minorEastAsia"/>
                <w:bCs/>
                <w:kern w:val="2"/>
                <w:sz w:val="18"/>
                <w:szCs w:val="18"/>
                <w:highlight w:val="none"/>
                <w:lang w:val="en-US" w:eastAsia="zh-CN" w:bidi="ar-SA"/>
              </w:rPr>
            </w:pPr>
            <w:r>
              <w:rPr>
                <w:rFonts w:hint="eastAsia" w:ascii="宋体" w:hAnsi="宋体" w:cs="宋体"/>
                <w:bCs/>
                <w:sz w:val="18"/>
                <w:szCs w:val="18"/>
                <w:highlight w:val="none"/>
              </w:rPr>
              <w:t>4</w:t>
            </w:r>
          </w:p>
        </w:tc>
        <w:tc>
          <w:tcPr>
            <w:tcW w:w="708"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72</w:t>
            </w:r>
          </w:p>
        </w:tc>
        <w:tc>
          <w:tcPr>
            <w:tcW w:w="851"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992"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4</w:t>
            </w: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850"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考查（项目考核+成果评审）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highlight w:val="none"/>
              </w:rPr>
            </w:pPr>
          </w:p>
        </w:tc>
        <w:tc>
          <w:tcPr>
            <w:tcW w:w="585" w:type="dxa"/>
            <w:noWrap w:val="0"/>
            <w:vAlign w:val="center"/>
          </w:tcPr>
          <w:p>
            <w:pPr>
              <w:widowControl/>
              <w:jc w:val="center"/>
              <w:textAlignment w:val="center"/>
              <w:rPr>
                <w:rFonts w:hint="default" w:ascii="宋体" w:hAnsi="宋体" w:cs="宋体" w:eastAsiaTheme="minorEastAsia"/>
                <w:kern w:val="0"/>
                <w:sz w:val="18"/>
                <w:szCs w:val="18"/>
                <w:highlight w:val="none"/>
                <w:lang w:val="en-US" w:eastAsia="zh-CN" w:bidi="ar"/>
              </w:rPr>
            </w:pPr>
            <w:r>
              <w:rPr>
                <w:rFonts w:hint="eastAsia" w:ascii="宋体" w:hAnsi="宋体" w:cs="宋体"/>
                <w:kern w:val="0"/>
                <w:sz w:val="18"/>
                <w:szCs w:val="18"/>
                <w:highlight w:val="none"/>
                <w:lang w:val="en-US" w:eastAsia="zh-CN" w:bidi="ar"/>
              </w:rPr>
              <w:t>10</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highlight w:val="none"/>
                <w:lang w:val="en-US" w:eastAsia="zh-CN" w:bidi="ar"/>
              </w:rPr>
            </w:pPr>
            <w:r>
              <w:rPr>
                <w:rFonts w:hint="eastAsia" w:ascii="宋体" w:hAnsi="宋体" w:cs="宋体"/>
                <w:color w:val="000000"/>
                <w:kern w:val="0"/>
                <w:sz w:val="18"/>
                <w:szCs w:val="18"/>
                <w:highlight w:val="none"/>
                <w:lang w:bidi="ar"/>
              </w:rPr>
              <w:t>0403180022</w:t>
            </w:r>
          </w:p>
        </w:tc>
        <w:tc>
          <w:tcPr>
            <w:tcW w:w="1260"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lang w:val="en-US" w:eastAsia="zh-CN"/>
              </w:rPr>
              <w:t>音</w:t>
            </w:r>
            <w:r>
              <w:rPr>
                <w:rFonts w:hint="eastAsia" w:ascii="宋体" w:hAnsi="宋体" w:cs="宋体"/>
                <w:sz w:val="18"/>
                <w:szCs w:val="18"/>
                <w:highlight w:val="none"/>
              </w:rPr>
              <w:t>视频制作</w:t>
            </w:r>
          </w:p>
        </w:tc>
        <w:tc>
          <w:tcPr>
            <w:tcW w:w="968" w:type="dxa"/>
            <w:noWrap w:val="0"/>
            <w:vAlign w:val="top"/>
          </w:tcPr>
          <w:p>
            <w:pPr>
              <w:jc w:val="center"/>
              <w:rPr>
                <w:rFonts w:hint="eastAsia" w:asciiTheme="minorHAnsi" w:hAnsiTheme="minorHAnsi" w:eastAsiaTheme="minorEastAsia" w:cstheme="minorBidi"/>
                <w:kern w:val="2"/>
                <w:sz w:val="21"/>
                <w:szCs w:val="22"/>
                <w:highlight w:val="none"/>
                <w:lang w:val="en-US" w:eastAsia="zh-CN" w:bidi="ar-SA"/>
              </w:rPr>
            </w:pPr>
            <w:r>
              <w:rPr>
                <w:rFonts w:hint="eastAsia" w:ascii="宋体" w:hAnsi="宋体" w:cs="宋体"/>
                <w:sz w:val="18"/>
                <w:szCs w:val="18"/>
                <w:highlight w:val="none"/>
              </w:rPr>
              <w:t>B</w:t>
            </w:r>
          </w:p>
        </w:tc>
        <w:tc>
          <w:tcPr>
            <w:tcW w:w="567" w:type="dxa"/>
            <w:gridSpan w:val="2"/>
            <w:noWrap w:val="0"/>
            <w:vAlign w:val="center"/>
          </w:tcPr>
          <w:p>
            <w:pPr>
              <w:jc w:val="center"/>
              <w:rPr>
                <w:rFonts w:hint="eastAsia" w:ascii="宋体" w:hAnsi="宋体" w:cs="宋体" w:eastAsiaTheme="minorEastAsia"/>
                <w:bCs/>
                <w:kern w:val="2"/>
                <w:sz w:val="18"/>
                <w:szCs w:val="18"/>
                <w:highlight w:val="none"/>
                <w:lang w:val="en-US" w:eastAsia="zh-CN" w:bidi="ar-SA"/>
              </w:rPr>
            </w:pPr>
            <w:r>
              <w:rPr>
                <w:rFonts w:hint="eastAsia" w:ascii="宋体" w:hAnsi="宋体" w:cs="宋体"/>
                <w:bCs/>
                <w:sz w:val="18"/>
                <w:szCs w:val="18"/>
                <w:highlight w:val="none"/>
              </w:rPr>
              <w:t>4</w:t>
            </w:r>
          </w:p>
        </w:tc>
        <w:tc>
          <w:tcPr>
            <w:tcW w:w="708"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72</w:t>
            </w:r>
          </w:p>
        </w:tc>
        <w:tc>
          <w:tcPr>
            <w:tcW w:w="851"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992"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4</w:t>
            </w: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850"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考查（项目考核+成果评审）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highlight w:val="none"/>
              </w:rPr>
            </w:pPr>
          </w:p>
        </w:tc>
        <w:tc>
          <w:tcPr>
            <w:tcW w:w="585" w:type="dxa"/>
            <w:noWrap w:val="0"/>
            <w:vAlign w:val="center"/>
          </w:tcPr>
          <w:p>
            <w:pPr>
              <w:widowControl/>
              <w:jc w:val="center"/>
              <w:textAlignment w:val="center"/>
              <w:rPr>
                <w:rFonts w:hint="default" w:ascii="宋体" w:hAnsi="宋体" w:cs="宋体" w:eastAsiaTheme="minorEastAsia"/>
                <w:kern w:val="0"/>
                <w:sz w:val="18"/>
                <w:szCs w:val="18"/>
                <w:highlight w:val="none"/>
                <w:lang w:val="en-US" w:eastAsia="zh-CN" w:bidi="ar"/>
              </w:rPr>
            </w:pPr>
            <w:r>
              <w:rPr>
                <w:rFonts w:hint="eastAsia" w:ascii="宋体" w:hAnsi="宋体" w:cs="宋体"/>
                <w:kern w:val="0"/>
                <w:sz w:val="18"/>
                <w:szCs w:val="18"/>
                <w:highlight w:val="none"/>
                <w:lang w:val="en-US" w:eastAsia="zh-CN" w:bidi="ar"/>
              </w:rPr>
              <w:t>11</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highlight w:val="none"/>
                <w:lang w:val="en-US" w:eastAsia="zh-CN" w:bidi="ar"/>
              </w:rPr>
            </w:pPr>
            <w:r>
              <w:rPr>
                <w:rFonts w:hint="eastAsia" w:ascii="宋体" w:hAnsi="宋体" w:cs="宋体"/>
                <w:color w:val="000000"/>
                <w:kern w:val="0"/>
                <w:sz w:val="18"/>
                <w:szCs w:val="18"/>
                <w:highlight w:val="none"/>
                <w:lang w:bidi="ar"/>
              </w:rPr>
              <w:t>0403180023</w:t>
            </w:r>
          </w:p>
        </w:tc>
        <w:tc>
          <w:tcPr>
            <w:tcW w:w="1260" w:type="dxa"/>
            <w:noWrap w:val="0"/>
            <w:vAlign w:val="center"/>
          </w:tcPr>
          <w:p>
            <w:pPr>
              <w:jc w:val="center"/>
              <w:rPr>
                <w:rFonts w:hint="eastAsia" w:ascii="宋体" w:hAnsi="宋体" w:cs="宋体" w:eastAsiaTheme="minorEastAsia"/>
                <w:color w:val="000000"/>
                <w:kern w:val="2"/>
                <w:sz w:val="18"/>
                <w:szCs w:val="18"/>
                <w:highlight w:val="none"/>
                <w:lang w:val="en-US" w:eastAsia="zh-CN" w:bidi="ar-SA"/>
              </w:rPr>
            </w:pPr>
            <w:r>
              <w:rPr>
                <w:rFonts w:hint="eastAsia" w:ascii="宋体" w:hAnsi="宋体" w:cs="宋体"/>
                <w:color w:val="000000"/>
                <w:sz w:val="18"/>
                <w:szCs w:val="18"/>
                <w:highlight w:val="none"/>
              </w:rPr>
              <w:t>PS美编</w:t>
            </w:r>
          </w:p>
        </w:tc>
        <w:tc>
          <w:tcPr>
            <w:tcW w:w="968" w:type="dxa"/>
            <w:noWrap w:val="0"/>
            <w:vAlign w:val="top"/>
          </w:tcPr>
          <w:p>
            <w:pPr>
              <w:jc w:val="center"/>
              <w:rPr>
                <w:rFonts w:hint="eastAsia" w:asciiTheme="minorHAnsi" w:hAnsiTheme="minorHAnsi" w:eastAsiaTheme="minorEastAsia" w:cstheme="minorBidi"/>
                <w:kern w:val="2"/>
                <w:sz w:val="21"/>
                <w:szCs w:val="22"/>
                <w:highlight w:val="none"/>
                <w:lang w:val="en-US" w:eastAsia="zh-CN" w:bidi="ar-SA"/>
              </w:rPr>
            </w:pPr>
            <w:r>
              <w:rPr>
                <w:rFonts w:hint="eastAsia" w:ascii="宋体" w:hAnsi="宋体" w:cs="宋体"/>
                <w:sz w:val="18"/>
                <w:szCs w:val="18"/>
                <w:highlight w:val="none"/>
              </w:rPr>
              <w:t>B</w:t>
            </w:r>
          </w:p>
        </w:tc>
        <w:tc>
          <w:tcPr>
            <w:tcW w:w="567" w:type="dxa"/>
            <w:gridSpan w:val="2"/>
            <w:noWrap w:val="0"/>
            <w:vAlign w:val="center"/>
          </w:tcPr>
          <w:p>
            <w:pPr>
              <w:jc w:val="center"/>
              <w:rPr>
                <w:rFonts w:hint="eastAsia" w:ascii="宋体" w:hAnsi="宋体" w:cs="宋体" w:eastAsiaTheme="minorEastAsia"/>
                <w:bCs/>
                <w:kern w:val="2"/>
                <w:sz w:val="18"/>
                <w:szCs w:val="18"/>
                <w:highlight w:val="none"/>
                <w:lang w:val="en-US" w:eastAsia="zh-CN" w:bidi="ar-SA"/>
              </w:rPr>
            </w:pPr>
            <w:r>
              <w:rPr>
                <w:rFonts w:hint="eastAsia" w:ascii="宋体" w:hAnsi="宋体" w:cs="宋体"/>
                <w:bCs/>
                <w:sz w:val="18"/>
                <w:szCs w:val="18"/>
                <w:highlight w:val="none"/>
              </w:rPr>
              <w:t>2</w:t>
            </w:r>
          </w:p>
        </w:tc>
        <w:tc>
          <w:tcPr>
            <w:tcW w:w="708"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851"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18</w:t>
            </w:r>
          </w:p>
        </w:tc>
        <w:tc>
          <w:tcPr>
            <w:tcW w:w="992"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18</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2</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850"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考查（项目考核+成果评审）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337" w:type="dxa"/>
            <w:vMerge w:val="continue"/>
            <w:noWrap w:val="0"/>
            <w:vAlign w:val="center"/>
          </w:tcPr>
          <w:p>
            <w:pPr>
              <w:jc w:val="center"/>
              <w:rPr>
                <w:rFonts w:hint="eastAsia" w:ascii="宋体" w:hAnsi="宋体" w:cs="宋体"/>
                <w:sz w:val="18"/>
                <w:szCs w:val="18"/>
                <w:highlight w:val="none"/>
              </w:rPr>
            </w:pPr>
          </w:p>
        </w:tc>
        <w:tc>
          <w:tcPr>
            <w:tcW w:w="585" w:type="dxa"/>
            <w:noWrap w:val="0"/>
            <w:vAlign w:val="center"/>
          </w:tcPr>
          <w:p>
            <w:pPr>
              <w:widowControl/>
              <w:jc w:val="center"/>
              <w:textAlignment w:val="center"/>
              <w:rPr>
                <w:rFonts w:hint="default" w:ascii="宋体" w:hAnsi="宋体" w:cs="宋体" w:eastAsiaTheme="minorEastAsia"/>
                <w:kern w:val="0"/>
                <w:sz w:val="18"/>
                <w:szCs w:val="18"/>
                <w:highlight w:val="none"/>
                <w:lang w:val="en-US" w:eastAsia="zh-CN" w:bidi="ar"/>
              </w:rPr>
            </w:pPr>
            <w:r>
              <w:rPr>
                <w:rFonts w:hint="eastAsia" w:ascii="宋体" w:hAnsi="宋体" w:cs="宋体"/>
                <w:kern w:val="0"/>
                <w:sz w:val="18"/>
                <w:szCs w:val="18"/>
                <w:highlight w:val="none"/>
                <w:lang w:val="en-US" w:eastAsia="zh-CN" w:bidi="ar"/>
              </w:rPr>
              <w:t>12</w:t>
            </w:r>
          </w:p>
        </w:tc>
        <w:tc>
          <w:tcPr>
            <w:tcW w:w="810" w:type="dxa"/>
            <w:noWrap w:val="0"/>
            <w:vAlign w:val="bottom"/>
          </w:tcPr>
          <w:p>
            <w:pPr>
              <w:widowControl/>
              <w:jc w:val="left"/>
              <w:textAlignment w:val="bottom"/>
              <w:rPr>
                <w:rFonts w:hint="eastAsia" w:ascii="宋体" w:hAnsi="宋体" w:cs="宋体" w:eastAsiaTheme="minorEastAsia"/>
                <w:color w:val="000000"/>
                <w:kern w:val="0"/>
                <w:sz w:val="18"/>
                <w:szCs w:val="18"/>
                <w:highlight w:val="none"/>
                <w:lang w:val="en-US" w:eastAsia="zh-CN" w:bidi="ar"/>
              </w:rPr>
            </w:pPr>
            <w:r>
              <w:rPr>
                <w:rFonts w:hint="eastAsia" w:ascii="宋体" w:hAnsi="宋体" w:cs="宋体"/>
                <w:color w:val="000000"/>
                <w:kern w:val="0"/>
                <w:sz w:val="18"/>
                <w:szCs w:val="18"/>
                <w:highlight w:val="none"/>
                <w:lang w:bidi="ar"/>
              </w:rPr>
              <w:t>0403180024</w:t>
            </w:r>
          </w:p>
        </w:tc>
        <w:tc>
          <w:tcPr>
            <w:tcW w:w="1260" w:type="dxa"/>
            <w:noWrap w:val="0"/>
            <w:vAlign w:val="center"/>
          </w:tcPr>
          <w:p>
            <w:pPr>
              <w:jc w:val="center"/>
              <w:rPr>
                <w:rFonts w:hint="eastAsia" w:ascii="宋体" w:hAnsi="宋体" w:cs="宋体" w:eastAsiaTheme="minorEastAsia"/>
                <w:color w:val="000000"/>
                <w:kern w:val="2"/>
                <w:sz w:val="18"/>
                <w:szCs w:val="18"/>
                <w:highlight w:val="none"/>
                <w:lang w:val="en-US" w:eastAsia="zh-CN" w:bidi="ar-SA"/>
              </w:rPr>
            </w:pPr>
            <w:r>
              <w:rPr>
                <w:rFonts w:hint="eastAsia" w:ascii="宋体" w:hAnsi="宋体" w:cs="宋体"/>
                <w:color w:val="000000"/>
                <w:sz w:val="18"/>
                <w:szCs w:val="18"/>
                <w:highlight w:val="none"/>
              </w:rPr>
              <w:t>群文摄影</w:t>
            </w:r>
          </w:p>
        </w:tc>
        <w:tc>
          <w:tcPr>
            <w:tcW w:w="968" w:type="dxa"/>
            <w:noWrap w:val="0"/>
            <w:vAlign w:val="top"/>
          </w:tcPr>
          <w:p>
            <w:pPr>
              <w:jc w:val="center"/>
              <w:rPr>
                <w:rFonts w:hint="eastAsia" w:asciiTheme="minorHAnsi" w:hAnsiTheme="minorHAnsi" w:eastAsiaTheme="minorEastAsia" w:cstheme="minorBidi"/>
                <w:kern w:val="2"/>
                <w:sz w:val="21"/>
                <w:szCs w:val="22"/>
                <w:highlight w:val="none"/>
                <w:lang w:val="en-US" w:eastAsia="zh-CN" w:bidi="ar-SA"/>
              </w:rPr>
            </w:pPr>
            <w:r>
              <w:rPr>
                <w:rFonts w:hint="eastAsia" w:ascii="宋体" w:hAnsi="宋体" w:cs="宋体"/>
                <w:sz w:val="18"/>
                <w:szCs w:val="18"/>
                <w:highlight w:val="none"/>
              </w:rPr>
              <w:t>B</w:t>
            </w:r>
          </w:p>
        </w:tc>
        <w:tc>
          <w:tcPr>
            <w:tcW w:w="567" w:type="dxa"/>
            <w:gridSpan w:val="2"/>
            <w:noWrap w:val="0"/>
            <w:vAlign w:val="center"/>
          </w:tcPr>
          <w:p>
            <w:pPr>
              <w:jc w:val="center"/>
              <w:rPr>
                <w:rFonts w:hint="eastAsia" w:ascii="宋体" w:hAnsi="宋体" w:cs="宋体" w:eastAsiaTheme="minorEastAsia"/>
                <w:bCs/>
                <w:kern w:val="2"/>
                <w:sz w:val="18"/>
                <w:szCs w:val="18"/>
                <w:highlight w:val="none"/>
                <w:lang w:val="en-US" w:eastAsia="zh-CN" w:bidi="ar-SA"/>
              </w:rPr>
            </w:pPr>
            <w:r>
              <w:rPr>
                <w:rFonts w:hint="eastAsia" w:ascii="宋体" w:hAnsi="宋体" w:cs="宋体"/>
                <w:bCs/>
                <w:sz w:val="18"/>
                <w:szCs w:val="18"/>
                <w:highlight w:val="none"/>
              </w:rPr>
              <w:t>2</w:t>
            </w:r>
          </w:p>
        </w:tc>
        <w:tc>
          <w:tcPr>
            <w:tcW w:w="708"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36</w:t>
            </w:r>
          </w:p>
        </w:tc>
        <w:tc>
          <w:tcPr>
            <w:tcW w:w="851"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18</w:t>
            </w:r>
          </w:p>
        </w:tc>
        <w:tc>
          <w:tcPr>
            <w:tcW w:w="992" w:type="dxa"/>
            <w:noWrap w:val="0"/>
            <w:vAlign w:val="center"/>
          </w:tcPr>
          <w:p>
            <w:pPr>
              <w:jc w:val="center"/>
              <w:rPr>
                <w:rFonts w:hint="eastAsia" w:ascii="宋体" w:hAnsi="宋体" w:cs="宋体" w:eastAsiaTheme="minorEastAsia"/>
                <w:kern w:val="2"/>
                <w:sz w:val="18"/>
                <w:szCs w:val="18"/>
                <w:highlight w:val="none"/>
                <w:lang w:val="en-US" w:eastAsia="zh-CN" w:bidi="ar-SA"/>
              </w:rPr>
            </w:pPr>
            <w:r>
              <w:rPr>
                <w:rFonts w:hint="eastAsia" w:ascii="宋体" w:hAnsi="宋体" w:cs="宋体"/>
                <w:sz w:val="18"/>
                <w:szCs w:val="18"/>
                <w:highlight w:val="none"/>
              </w:rPr>
              <w:t>18</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2</w:t>
            </w:r>
          </w:p>
        </w:tc>
        <w:tc>
          <w:tcPr>
            <w:tcW w:w="425"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426" w:type="dxa"/>
            <w:noWrap w:val="0"/>
            <w:vAlign w:val="center"/>
          </w:tcPr>
          <w:p>
            <w:pPr>
              <w:jc w:val="center"/>
              <w:rPr>
                <w:rFonts w:hint="eastAsia" w:ascii="宋体" w:hAnsi="宋体" w:eastAsia="宋体" w:cs="宋体"/>
                <w:kern w:val="2"/>
                <w:sz w:val="18"/>
                <w:szCs w:val="18"/>
                <w:highlight w:val="none"/>
                <w:lang w:val="en-US" w:eastAsia="zh-CN" w:bidi="ar-SA"/>
              </w:rPr>
            </w:pPr>
          </w:p>
        </w:tc>
        <w:tc>
          <w:tcPr>
            <w:tcW w:w="850" w:type="dxa"/>
            <w:noWrap w:val="0"/>
            <w:vAlign w:val="center"/>
          </w:tcPr>
          <w:p>
            <w:pPr>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考查（项目考核+成果评审）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jc w:val="center"/>
              <w:rPr>
                <w:rFonts w:hint="eastAsia" w:ascii="宋体" w:hAnsi="宋体" w:cs="宋体"/>
                <w:sz w:val="18"/>
                <w:szCs w:val="18"/>
              </w:rPr>
            </w:pPr>
          </w:p>
        </w:tc>
        <w:tc>
          <w:tcPr>
            <w:tcW w:w="922" w:type="dxa"/>
            <w:gridSpan w:val="2"/>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小计</w:t>
            </w:r>
          </w:p>
        </w:tc>
        <w:tc>
          <w:tcPr>
            <w:tcW w:w="810" w:type="dxa"/>
            <w:noWrap w:val="0"/>
            <w:vAlign w:val="center"/>
          </w:tcPr>
          <w:p>
            <w:pPr>
              <w:jc w:val="center"/>
              <w:rPr>
                <w:rFonts w:hint="eastAsia" w:ascii="宋体" w:hAnsi="宋体" w:cs="宋体"/>
                <w:sz w:val="18"/>
                <w:szCs w:val="18"/>
              </w:rPr>
            </w:pPr>
          </w:p>
        </w:tc>
        <w:tc>
          <w:tcPr>
            <w:tcW w:w="1260" w:type="dxa"/>
            <w:noWrap w:val="0"/>
            <w:vAlign w:val="center"/>
          </w:tcPr>
          <w:p>
            <w:pPr>
              <w:jc w:val="center"/>
              <w:rPr>
                <w:rFonts w:hint="eastAsia" w:ascii="宋体" w:hAnsi="宋体" w:cs="宋体"/>
                <w:b/>
                <w:sz w:val="18"/>
                <w:szCs w:val="18"/>
              </w:rPr>
            </w:pPr>
          </w:p>
        </w:tc>
        <w:tc>
          <w:tcPr>
            <w:tcW w:w="968" w:type="dxa"/>
            <w:noWrap w:val="0"/>
            <w:vAlign w:val="center"/>
          </w:tcPr>
          <w:p>
            <w:pPr>
              <w:jc w:val="center"/>
              <w:rPr>
                <w:rFonts w:hint="eastAsia" w:ascii="宋体" w:hAnsi="宋体" w:cs="宋体"/>
                <w:b/>
                <w:sz w:val="18"/>
                <w:szCs w:val="18"/>
              </w:rPr>
            </w:pPr>
          </w:p>
        </w:tc>
        <w:tc>
          <w:tcPr>
            <w:tcW w:w="567" w:type="dxa"/>
            <w:gridSpan w:val="2"/>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12</w:t>
            </w:r>
          </w:p>
        </w:tc>
        <w:tc>
          <w:tcPr>
            <w:tcW w:w="708"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216</w:t>
            </w:r>
          </w:p>
        </w:tc>
        <w:tc>
          <w:tcPr>
            <w:tcW w:w="851"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108</w:t>
            </w:r>
          </w:p>
        </w:tc>
        <w:tc>
          <w:tcPr>
            <w:tcW w:w="992" w:type="dxa"/>
            <w:noWrap w:val="0"/>
            <w:vAlign w:val="center"/>
          </w:tcPr>
          <w:p>
            <w:pPr>
              <w:jc w:val="center"/>
              <w:rPr>
                <w:rFonts w:hint="default" w:ascii="宋体" w:hAnsi="宋体" w:cs="宋体" w:eastAsiaTheme="minorEastAsia"/>
                <w:b/>
                <w:sz w:val="18"/>
                <w:szCs w:val="18"/>
                <w:lang w:val="en-US" w:eastAsia="zh-CN"/>
              </w:rPr>
            </w:pPr>
            <w:r>
              <w:rPr>
                <w:rFonts w:hint="eastAsia" w:ascii="宋体" w:hAnsi="宋体" w:cs="宋体"/>
                <w:b/>
                <w:sz w:val="18"/>
                <w:szCs w:val="18"/>
                <w:lang w:val="en-US" w:eastAsia="zh-CN"/>
              </w:rPr>
              <w:t>108</w:t>
            </w:r>
          </w:p>
        </w:tc>
        <w:tc>
          <w:tcPr>
            <w:tcW w:w="425" w:type="dxa"/>
            <w:noWrap w:val="0"/>
            <w:vAlign w:val="center"/>
          </w:tcPr>
          <w:p>
            <w:pPr>
              <w:rPr>
                <w:rFonts w:hint="eastAsia" w:ascii="宋体" w:hAnsi="宋体" w:cs="宋体"/>
                <w:sz w:val="18"/>
                <w:szCs w:val="18"/>
              </w:rPr>
            </w:pPr>
          </w:p>
        </w:tc>
        <w:tc>
          <w:tcPr>
            <w:tcW w:w="426"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6" w:type="dxa"/>
            <w:noWrap w:val="0"/>
            <w:vAlign w:val="center"/>
          </w:tcPr>
          <w:p>
            <w:pPr>
              <w:rPr>
                <w:rFonts w:hint="eastAsia" w:ascii="宋体" w:hAnsi="宋体" w:cs="宋体"/>
                <w:sz w:val="18"/>
                <w:szCs w:val="18"/>
              </w:rPr>
            </w:pPr>
          </w:p>
        </w:tc>
        <w:tc>
          <w:tcPr>
            <w:tcW w:w="850" w:type="dxa"/>
            <w:noWrap w:val="0"/>
            <w:vAlign w:val="center"/>
          </w:tcPr>
          <w:p>
            <w:pPr>
              <w:rPr>
                <w:rFonts w:hint="eastAsia"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restart"/>
            <w:noWrap w:val="0"/>
            <w:vAlign w:val="center"/>
          </w:tcPr>
          <w:p>
            <w:pPr>
              <w:rPr>
                <w:rFonts w:hint="eastAsia" w:ascii="宋体" w:hAnsi="宋体" w:cs="宋体"/>
                <w:sz w:val="18"/>
                <w:szCs w:val="18"/>
              </w:rPr>
            </w:pPr>
            <w:r>
              <w:rPr>
                <w:rFonts w:hint="eastAsia" w:ascii="宋体" w:hAnsi="宋体" w:cs="宋体"/>
                <w:sz w:val="18"/>
                <w:szCs w:val="18"/>
              </w:rPr>
              <w:t>实习</w:t>
            </w:r>
          </w:p>
        </w:tc>
        <w:tc>
          <w:tcPr>
            <w:tcW w:w="922" w:type="dxa"/>
            <w:gridSpan w:val="2"/>
            <w:noWrap w:val="0"/>
            <w:vAlign w:val="center"/>
          </w:tcPr>
          <w:p>
            <w:pPr>
              <w:jc w:val="center"/>
              <w:rPr>
                <w:rFonts w:hint="eastAsia" w:ascii="宋体" w:hAnsi="宋体" w:cs="宋体"/>
                <w:sz w:val="18"/>
                <w:szCs w:val="18"/>
              </w:rPr>
            </w:pPr>
            <w:r>
              <w:rPr>
                <w:rFonts w:hint="eastAsia" w:ascii="宋体" w:hAnsi="宋体" w:cs="宋体"/>
                <w:sz w:val="18"/>
                <w:szCs w:val="18"/>
              </w:rPr>
              <w:t>认识实习</w:t>
            </w:r>
          </w:p>
        </w:tc>
        <w:tc>
          <w:tcPr>
            <w:tcW w:w="81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0403180025</w:t>
            </w:r>
          </w:p>
        </w:tc>
        <w:tc>
          <w:tcPr>
            <w:tcW w:w="1260"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认知实习</w:t>
            </w:r>
          </w:p>
        </w:tc>
        <w:tc>
          <w:tcPr>
            <w:tcW w:w="968" w:type="dxa"/>
            <w:noWrap w:val="0"/>
            <w:vAlign w:val="center"/>
          </w:tcPr>
          <w:p>
            <w:pPr>
              <w:jc w:val="center"/>
              <w:rPr>
                <w:rFonts w:hint="eastAsia" w:ascii="宋体" w:hAnsi="宋体" w:eastAsia="宋体" w:cs="宋体"/>
                <w:kern w:val="2"/>
                <w:sz w:val="18"/>
                <w:szCs w:val="18"/>
                <w:lang w:val="en-US" w:eastAsia="zh-CN" w:bidi="ar-SA"/>
              </w:rPr>
            </w:pPr>
            <w:r>
              <w:rPr>
                <w:rFonts w:ascii="宋体" w:hAnsi="宋体" w:eastAsia="宋体" w:cs="宋体"/>
                <w:sz w:val="18"/>
                <w:szCs w:val="18"/>
              </w:rPr>
              <w:t>C</w:t>
            </w:r>
          </w:p>
        </w:tc>
        <w:tc>
          <w:tcPr>
            <w:tcW w:w="567" w:type="dxa"/>
            <w:gridSpan w:val="2"/>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708"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50</w:t>
            </w:r>
          </w:p>
        </w:tc>
        <w:tc>
          <w:tcPr>
            <w:tcW w:w="851"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0</w:t>
            </w:r>
          </w:p>
        </w:tc>
        <w:tc>
          <w:tcPr>
            <w:tcW w:w="992"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50</w:t>
            </w:r>
          </w:p>
        </w:tc>
        <w:tc>
          <w:tcPr>
            <w:tcW w:w="425"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1周</w:t>
            </w:r>
          </w:p>
        </w:tc>
        <w:tc>
          <w:tcPr>
            <w:tcW w:w="426" w:type="dxa"/>
            <w:noWrap w:val="0"/>
            <w:vAlign w:val="center"/>
          </w:tcPr>
          <w:p>
            <w:pPr>
              <w:jc w:val="center"/>
              <w:rPr>
                <w:rFonts w:hint="eastAsia" w:ascii="宋体" w:hAnsi="宋体" w:cs="宋体" w:eastAsiaTheme="minorEastAsia"/>
                <w:kern w:val="2"/>
                <w:sz w:val="18"/>
                <w:szCs w:val="18"/>
                <w:lang w:val="en-US" w:eastAsia="zh-CN" w:bidi="ar-SA"/>
              </w:rPr>
            </w:pPr>
            <w:r>
              <w:rPr>
                <w:rFonts w:hint="eastAsia"/>
              </w:rPr>
              <w:t>1周</w:t>
            </w:r>
          </w:p>
        </w:tc>
        <w:tc>
          <w:tcPr>
            <w:tcW w:w="425" w:type="dxa"/>
            <w:noWrap w:val="0"/>
            <w:vAlign w:val="center"/>
          </w:tcPr>
          <w:p>
            <w:pPr>
              <w:jc w:val="center"/>
              <w:rPr>
                <w:rFonts w:hint="eastAsia" w:asciiTheme="minorHAnsi" w:hAnsiTheme="minorHAnsi" w:eastAsiaTheme="minorEastAsia" w:cstheme="minorBidi"/>
                <w:kern w:val="2"/>
                <w:sz w:val="21"/>
                <w:szCs w:val="22"/>
                <w:lang w:val="en-US" w:eastAsia="zh-CN" w:bidi="ar-SA"/>
              </w:rPr>
            </w:pPr>
          </w:p>
        </w:tc>
        <w:tc>
          <w:tcPr>
            <w:tcW w:w="425" w:type="dxa"/>
            <w:noWrap w:val="0"/>
            <w:vAlign w:val="center"/>
          </w:tcPr>
          <w:p>
            <w:pPr>
              <w:jc w:val="center"/>
              <w:rPr>
                <w:rFonts w:hint="eastAsia" w:asciiTheme="minorHAnsi" w:hAnsiTheme="minorHAnsi" w:eastAsiaTheme="minorEastAsia" w:cstheme="minorBidi"/>
                <w:kern w:val="2"/>
                <w:sz w:val="21"/>
                <w:szCs w:val="22"/>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感想心得、调研报告调研报告、实作考核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rPr>
                <w:rFonts w:hint="eastAsia" w:ascii="宋体" w:hAnsi="宋体" w:cs="宋体"/>
                <w:sz w:val="18"/>
                <w:szCs w:val="18"/>
              </w:rPr>
            </w:pPr>
          </w:p>
        </w:tc>
        <w:tc>
          <w:tcPr>
            <w:tcW w:w="922" w:type="dxa"/>
            <w:gridSpan w:val="2"/>
            <w:noWrap w:val="0"/>
            <w:vAlign w:val="center"/>
          </w:tcPr>
          <w:p>
            <w:pPr>
              <w:jc w:val="center"/>
              <w:rPr>
                <w:rFonts w:hint="eastAsia" w:ascii="宋体" w:hAnsi="宋体" w:cs="宋体"/>
                <w:sz w:val="18"/>
                <w:szCs w:val="18"/>
              </w:rPr>
            </w:pPr>
            <w:r>
              <w:rPr>
                <w:rFonts w:hint="eastAsia" w:ascii="宋体" w:hAnsi="宋体" w:cs="宋体"/>
                <w:sz w:val="18"/>
                <w:szCs w:val="18"/>
              </w:rPr>
              <w:t>跟岗实习</w:t>
            </w:r>
          </w:p>
        </w:tc>
        <w:tc>
          <w:tcPr>
            <w:tcW w:w="81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0403180026</w:t>
            </w:r>
          </w:p>
        </w:tc>
        <w:tc>
          <w:tcPr>
            <w:tcW w:w="1260"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跟岗实习</w:t>
            </w:r>
          </w:p>
        </w:tc>
        <w:tc>
          <w:tcPr>
            <w:tcW w:w="968" w:type="dxa"/>
            <w:noWrap w:val="0"/>
            <w:vAlign w:val="top"/>
          </w:tcPr>
          <w:p>
            <w:pPr>
              <w:jc w:val="center"/>
              <w:rPr>
                <w:rFonts w:hint="eastAsia" w:asciiTheme="minorHAnsi" w:hAnsiTheme="minorHAnsi" w:eastAsiaTheme="minorEastAsia" w:cstheme="minorBidi"/>
                <w:kern w:val="2"/>
                <w:sz w:val="21"/>
                <w:szCs w:val="22"/>
                <w:lang w:val="en-US" w:eastAsia="zh-CN" w:bidi="ar-SA"/>
              </w:rPr>
            </w:pPr>
            <w:r>
              <w:rPr>
                <w:rFonts w:ascii="宋体" w:hAnsi="宋体" w:eastAsia="宋体" w:cs="宋体"/>
                <w:sz w:val="18"/>
                <w:szCs w:val="18"/>
              </w:rPr>
              <w:t>C</w:t>
            </w:r>
          </w:p>
        </w:tc>
        <w:tc>
          <w:tcPr>
            <w:tcW w:w="567" w:type="dxa"/>
            <w:gridSpan w:val="2"/>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w:t>
            </w:r>
          </w:p>
        </w:tc>
        <w:tc>
          <w:tcPr>
            <w:tcW w:w="708"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150</w:t>
            </w:r>
          </w:p>
        </w:tc>
        <w:tc>
          <w:tcPr>
            <w:tcW w:w="851"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0</w:t>
            </w:r>
          </w:p>
        </w:tc>
        <w:tc>
          <w:tcPr>
            <w:tcW w:w="992"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150</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6周</w:t>
            </w: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850" w:type="dxa"/>
            <w:noWrap w:val="0"/>
            <w:vAlign w:val="top"/>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实作考核、成果评审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rPr>
                <w:rFonts w:hint="eastAsia" w:ascii="宋体" w:hAnsi="宋体" w:cs="宋体"/>
                <w:sz w:val="18"/>
                <w:szCs w:val="18"/>
              </w:rPr>
            </w:pPr>
          </w:p>
        </w:tc>
        <w:tc>
          <w:tcPr>
            <w:tcW w:w="922" w:type="dxa"/>
            <w:gridSpan w:val="2"/>
            <w:noWrap w:val="0"/>
            <w:vAlign w:val="center"/>
          </w:tcPr>
          <w:p>
            <w:pPr>
              <w:jc w:val="center"/>
              <w:rPr>
                <w:rFonts w:hint="eastAsia" w:ascii="宋体" w:hAnsi="宋体" w:cs="宋体"/>
                <w:sz w:val="18"/>
                <w:szCs w:val="18"/>
              </w:rPr>
            </w:pPr>
            <w:r>
              <w:rPr>
                <w:rFonts w:hint="eastAsia" w:ascii="宋体" w:hAnsi="宋体" w:cs="宋体"/>
                <w:sz w:val="18"/>
                <w:szCs w:val="18"/>
              </w:rPr>
              <w:t>顶岗实习</w:t>
            </w:r>
          </w:p>
        </w:tc>
        <w:tc>
          <w:tcPr>
            <w:tcW w:w="81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0403180027</w:t>
            </w:r>
          </w:p>
        </w:tc>
        <w:tc>
          <w:tcPr>
            <w:tcW w:w="1260"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顶岗实习</w:t>
            </w:r>
          </w:p>
        </w:tc>
        <w:tc>
          <w:tcPr>
            <w:tcW w:w="968" w:type="dxa"/>
            <w:noWrap w:val="0"/>
            <w:vAlign w:val="top"/>
          </w:tcPr>
          <w:p>
            <w:pPr>
              <w:jc w:val="center"/>
              <w:rPr>
                <w:rFonts w:hint="eastAsia" w:asciiTheme="minorHAnsi" w:hAnsiTheme="minorHAnsi" w:eastAsiaTheme="minorEastAsia" w:cstheme="minorBidi"/>
                <w:kern w:val="2"/>
                <w:sz w:val="21"/>
                <w:szCs w:val="22"/>
                <w:lang w:val="en-US" w:eastAsia="zh-CN" w:bidi="ar-SA"/>
              </w:rPr>
            </w:pPr>
            <w:r>
              <w:rPr>
                <w:rFonts w:ascii="宋体" w:hAnsi="宋体" w:eastAsia="宋体" w:cs="宋体"/>
                <w:sz w:val="18"/>
                <w:szCs w:val="18"/>
              </w:rPr>
              <w:t>C</w:t>
            </w:r>
          </w:p>
        </w:tc>
        <w:tc>
          <w:tcPr>
            <w:tcW w:w="567" w:type="dxa"/>
            <w:gridSpan w:val="2"/>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24</w:t>
            </w:r>
          </w:p>
        </w:tc>
        <w:tc>
          <w:tcPr>
            <w:tcW w:w="708"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600</w:t>
            </w:r>
          </w:p>
        </w:tc>
        <w:tc>
          <w:tcPr>
            <w:tcW w:w="851"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0</w:t>
            </w:r>
          </w:p>
        </w:tc>
        <w:tc>
          <w:tcPr>
            <w:tcW w:w="992"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600</w:t>
            </w: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6"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6周</w:t>
            </w:r>
          </w:p>
        </w:tc>
        <w:tc>
          <w:tcPr>
            <w:tcW w:w="426"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18周</w:t>
            </w: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实作考核、成果评审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488" w:type="dxa"/>
            <w:vMerge w:val="continue"/>
            <w:noWrap w:val="0"/>
            <w:vAlign w:val="center"/>
          </w:tcPr>
          <w:p>
            <w:pPr>
              <w:widowControl/>
              <w:textAlignment w:val="center"/>
              <w:rPr>
                <w:rFonts w:hint="eastAsia" w:ascii="宋体" w:hAnsi="宋体" w:cs="宋体"/>
                <w:sz w:val="18"/>
                <w:szCs w:val="18"/>
                <w:highlight w:val="yellow"/>
              </w:rPr>
            </w:pPr>
          </w:p>
        </w:tc>
        <w:tc>
          <w:tcPr>
            <w:tcW w:w="922" w:type="dxa"/>
            <w:gridSpan w:val="2"/>
            <w:noWrap w:val="0"/>
            <w:vAlign w:val="center"/>
          </w:tcPr>
          <w:p>
            <w:pPr>
              <w:jc w:val="center"/>
              <w:rPr>
                <w:rFonts w:hint="eastAsia" w:ascii="宋体" w:hAnsi="宋体" w:cs="宋体"/>
                <w:sz w:val="18"/>
                <w:szCs w:val="18"/>
              </w:rPr>
            </w:pPr>
            <w:r>
              <w:rPr>
                <w:rFonts w:hint="eastAsia" w:ascii="宋体" w:hAnsi="宋体" w:cs="宋体"/>
                <w:sz w:val="18"/>
                <w:szCs w:val="18"/>
              </w:rPr>
              <w:t>小计</w:t>
            </w:r>
          </w:p>
        </w:tc>
        <w:tc>
          <w:tcPr>
            <w:tcW w:w="810" w:type="dxa"/>
            <w:noWrap w:val="0"/>
            <w:vAlign w:val="center"/>
          </w:tcPr>
          <w:p>
            <w:pPr>
              <w:jc w:val="center"/>
              <w:rPr>
                <w:rFonts w:hint="eastAsia" w:ascii="宋体" w:hAnsi="宋体" w:cs="宋体" w:eastAsiaTheme="minorEastAsia"/>
                <w:kern w:val="2"/>
                <w:sz w:val="18"/>
                <w:szCs w:val="18"/>
                <w:lang w:val="en-US" w:eastAsia="zh-CN" w:bidi="ar-SA"/>
              </w:rPr>
            </w:pPr>
          </w:p>
        </w:tc>
        <w:tc>
          <w:tcPr>
            <w:tcW w:w="1260" w:type="dxa"/>
            <w:noWrap w:val="0"/>
            <w:vAlign w:val="center"/>
          </w:tcPr>
          <w:p>
            <w:pPr>
              <w:widowControl/>
              <w:jc w:val="center"/>
              <w:textAlignment w:val="center"/>
              <w:rPr>
                <w:rFonts w:hint="eastAsia" w:ascii="宋体" w:hAnsi="宋体" w:eastAsia="宋体" w:cs="宋体"/>
                <w:kern w:val="2"/>
                <w:sz w:val="18"/>
                <w:szCs w:val="18"/>
                <w:highlight w:val="yellow"/>
                <w:lang w:val="en-US" w:eastAsia="zh-CN" w:bidi="ar-SA"/>
              </w:rPr>
            </w:pPr>
          </w:p>
        </w:tc>
        <w:tc>
          <w:tcPr>
            <w:tcW w:w="968" w:type="dxa"/>
            <w:noWrap w:val="0"/>
            <w:vAlign w:val="top"/>
          </w:tcPr>
          <w:p>
            <w:pPr>
              <w:jc w:val="center"/>
              <w:rPr>
                <w:rFonts w:hint="eastAsia" w:asciiTheme="minorHAnsi" w:hAnsiTheme="minorHAnsi" w:eastAsiaTheme="minorEastAsia" w:cstheme="minorBidi"/>
                <w:kern w:val="2"/>
                <w:sz w:val="21"/>
                <w:szCs w:val="22"/>
                <w:lang w:val="en-US" w:eastAsia="zh-CN" w:bidi="ar-SA"/>
              </w:rPr>
            </w:pPr>
          </w:p>
        </w:tc>
        <w:tc>
          <w:tcPr>
            <w:tcW w:w="567" w:type="dxa"/>
            <w:gridSpan w:val="2"/>
            <w:noWrap w:val="0"/>
            <w:vAlign w:val="center"/>
          </w:tcPr>
          <w:p>
            <w:pPr>
              <w:jc w:val="center"/>
              <w:rPr>
                <w:rFonts w:hint="default" w:ascii="宋体" w:hAnsi="宋体" w:eastAsia="宋体" w:cs="宋体"/>
                <w:b/>
                <w:bCs/>
                <w:kern w:val="2"/>
                <w:sz w:val="18"/>
                <w:szCs w:val="18"/>
                <w:lang w:val="en-US" w:eastAsia="zh-CN" w:bidi="ar-SA"/>
              </w:rPr>
            </w:pPr>
            <w:r>
              <w:rPr>
                <w:rFonts w:hint="eastAsia" w:ascii="宋体" w:hAnsi="宋体" w:eastAsia="宋体" w:cs="宋体"/>
                <w:b/>
                <w:bCs/>
                <w:kern w:val="2"/>
                <w:sz w:val="18"/>
                <w:szCs w:val="18"/>
                <w:lang w:val="en-US" w:eastAsia="zh-CN" w:bidi="ar-SA"/>
              </w:rPr>
              <w:t>32</w:t>
            </w:r>
          </w:p>
        </w:tc>
        <w:tc>
          <w:tcPr>
            <w:tcW w:w="708" w:type="dxa"/>
            <w:noWrap w:val="0"/>
            <w:vAlign w:val="center"/>
          </w:tcPr>
          <w:p>
            <w:pPr>
              <w:jc w:val="center"/>
              <w:rPr>
                <w:rFonts w:hint="default" w:ascii="宋体" w:hAnsi="宋体" w:eastAsia="宋体" w:cs="宋体"/>
                <w:b/>
                <w:bCs/>
                <w:kern w:val="2"/>
                <w:sz w:val="18"/>
                <w:szCs w:val="18"/>
                <w:lang w:val="en-US" w:eastAsia="zh-CN" w:bidi="ar-SA"/>
              </w:rPr>
            </w:pPr>
            <w:r>
              <w:rPr>
                <w:rFonts w:hint="eastAsia" w:ascii="宋体" w:hAnsi="宋体" w:eastAsia="宋体" w:cs="宋体"/>
                <w:b/>
                <w:bCs/>
                <w:kern w:val="2"/>
                <w:sz w:val="18"/>
                <w:szCs w:val="18"/>
                <w:lang w:val="en-US" w:eastAsia="zh-CN" w:bidi="ar-SA"/>
              </w:rPr>
              <w:t>800</w:t>
            </w:r>
          </w:p>
        </w:tc>
        <w:tc>
          <w:tcPr>
            <w:tcW w:w="851" w:type="dxa"/>
            <w:noWrap w:val="0"/>
            <w:vAlign w:val="center"/>
          </w:tcPr>
          <w:p>
            <w:pPr>
              <w:jc w:val="center"/>
              <w:rPr>
                <w:rFonts w:hint="default" w:ascii="宋体" w:hAnsi="宋体" w:eastAsia="宋体" w:cs="宋体"/>
                <w:b/>
                <w:bCs/>
                <w:kern w:val="2"/>
                <w:sz w:val="18"/>
                <w:szCs w:val="18"/>
                <w:lang w:val="en-US" w:eastAsia="zh-CN" w:bidi="ar-SA"/>
              </w:rPr>
            </w:pPr>
            <w:r>
              <w:rPr>
                <w:rFonts w:hint="eastAsia" w:ascii="宋体" w:hAnsi="宋体" w:eastAsia="宋体" w:cs="宋体"/>
                <w:b/>
                <w:bCs/>
                <w:kern w:val="2"/>
                <w:sz w:val="18"/>
                <w:szCs w:val="18"/>
                <w:lang w:val="en-US" w:eastAsia="zh-CN" w:bidi="ar-SA"/>
              </w:rPr>
              <w:t>0</w:t>
            </w:r>
          </w:p>
        </w:tc>
        <w:tc>
          <w:tcPr>
            <w:tcW w:w="992" w:type="dxa"/>
            <w:noWrap w:val="0"/>
            <w:vAlign w:val="center"/>
          </w:tcPr>
          <w:p>
            <w:pPr>
              <w:jc w:val="center"/>
              <w:rPr>
                <w:rFonts w:hint="default" w:ascii="宋体" w:hAnsi="宋体" w:eastAsia="宋体" w:cs="宋体"/>
                <w:b/>
                <w:bCs/>
                <w:kern w:val="2"/>
                <w:sz w:val="18"/>
                <w:szCs w:val="18"/>
                <w:lang w:val="en-US" w:eastAsia="zh-CN" w:bidi="ar-SA"/>
              </w:rPr>
            </w:pPr>
            <w:r>
              <w:rPr>
                <w:rFonts w:hint="eastAsia" w:ascii="宋体" w:hAnsi="宋体" w:eastAsia="宋体" w:cs="宋体"/>
                <w:b/>
                <w:bCs/>
                <w:kern w:val="2"/>
                <w:sz w:val="18"/>
                <w:szCs w:val="18"/>
                <w:lang w:val="en-US" w:eastAsia="zh-CN" w:bidi="ar-SA"/>
              </w:rPr>
              <w:t>800</w:t>
            </w:r>
          </w:p>
        </w:tc>
        <w:tc>
          <w:tcPr>
            <w:tcW w:w="425" w:type="dxa"/>
            <w:noWrap w:val="0"/>
            <w:vAlign w:val="center"/>
          </w:tcPr>
          <w:p>
            <w:pPr>
              <w:rPr>
                <w:rFonts w:hint="eastAsia" w:ascii="宋体" w:hAnsi="宋体" w:eastAsia="宋体" w:cs="宋体"/>
                <w:b/>
                <w:bCs/>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restart"/>
            <w:noWrap w:val="0"/>
            <w:vAlign w:val="center"/>
          </w:tcPr>
          <w:p>
            <w:pPr>
              <w:widowControl/>
              <w:textAlignment w:val="center"/>
              <w:rPr>
                <w:rFonts w:hint="eastAsia" w:ascii="宋体" w:hAnsi="宋体" w:cs="宋体"/>
                <w:sz w:val="18"/>
                <w:szCs w:val="18"/>
                <w:highlight w:val="yellow"/>
              </w:rPr>
            </w:pPr>
            <w:r>
              <w:rPr>
                <w:rFonts w:hint="eastAsia" w:ascii="宋体" w:hAnsi="宋体" w:cs="宋体"/>
                <w:sz w:val="18"/>
                <w:szCs w:val="18"/>
              </w:rPr>
              <w:t>毕业设计（论文）</w:t>
            </w:r>
          </w:p>
        </w:tc>
        <w:tc>
          <w:tcPr>
            <w:tcW w:w="585" w:type="dxa"/>
            <w:noWrap w:val="0"/>
            <w:vAlign w:val="center"/>
          </w:tcPr>
          <w:p>
            <w:pPr>
              <w:jc w:val="center"/>
              <w:rPr>
                <w:rFonts w:hint="eastAsia" w:ascii="宋体" w:hAnsi="宋体" w:cs="宋体"/>
                <w:sz w:val="18"/>
                <w:szCs w:val="18"/>
              </w:rPr>
            </w:pPr>
          </w:p>
        </w:tc>
        <w:tc>
          <w:tcPr>
            <w:tcW w:w="81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0403180028</w:t>
            </w:r>
          </w:p>
        </w:tc>
        <w:tc>
          <w:tcPr>
            <w:tcW w:w="1260" w:type="dxa"/>
            <w:noWrap w:val="0"/>
            <w:vAlign w:val="center"/>
          </w:tcPr>
          <w:p>
            <w:pPr>
              <w:widowControl/>
              <w:jc w:val="center"/>
              <w:textAlignment w:val="center"/>
              <w:rPr>
                <w:rFonts w:hint="eastAsia" w:ascii="宋体" w:hAnsi="宋体" w:eastAsia="宋体" w:cs="宋体"/>
                <w:kern w:val="2"/>
                <w:sz w:val="18"/>
                <w:szCs w:val="18"/>
                <w:highlight w:val="yellow"/>
                <w:lang w:val="en-US" w:eastAsia="zh-CN" w:bidi="ar-SA"/>
              </w:rPr>
            </w:pPr>
            <w:r>
              <w:rPr>
                <w:rFonts w:hint="eastAsia" w:ascii="宋体" w:hAnsi="宋体" w:eastAsia="宋体" w:cs="宋体"/>
                <w:sz w:val="18"/>
                <w:szCs w:val="18"/>
              </w:rPr>
              <w:t>毕业设计（论文）</w:t>
            </w:r>
          </w:p>
        </w:tc>
        <w:tc>
          <w:tcPr>
            <w:tcW w:w="968" w:type="dxa"/>
            <w:noWrap w:val="0"/>
            <w:vAlign w:val="top"/>
          </w:tcPr>
          <w:p>
            <w:pPr>
              <w:jc w:val="center"/>
              <w:rPr>
                <w:rFonts w:hint="eastAsia" w:asciiTheme="minorHAnsi" w:hAnsiTheme="minorHAnsi" w:eastAsiaTheme="minorEastAsia" w:cstheme="minorBidi"/>
                <w:kern w:val="2"/>
                <w:sz w:val="21"/>
                <w:szCs w:val="22"/>
                <w:lang w:val="en-US" w:eastAsia="zh-CN" w:bidi="ar-SA"/>
              </w:rPr>
            </w:pPr>
            <w:r>
              <w:rPr>
                <w:rFonts w:ascii="宋体" w:hAnsi="宋体" w:eastAsia="宋体" w:cs="宋体"/>
                <w:sz w:val="18"/>
                <w:szCs w:val="18"/>
              </w:rPr>
              <w:t>C</w:t>
            </w:r>
          </w:p>
        </w:tc>
        <w:tc>
          <w:tcPr>
            <w:tcW w:w="567" w:type="dxa"/>
            <w:gridSpan w:val="2"/>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708"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50</w:t>
            </w:r>
          </w:p>
        </w:tc>
        <w:tc>
          <w:tcPr>
            <w:tcW w:w="851"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0</w:t>
            </w:r>
          </w:p>
        </w:tc>
        <w:tc>
          <w:tcPr>
            <w:tcW w:w="992" w:type="dxa"/>
            <w:noWrap w:val="0"/>
            <w:vAlign w:val="center"/>
          </w:tcPr>
          <w:p>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50</w:t>
            </w:r>
          </w:p>
        </w:tc>
        <w:tc>
          <w:tcPr>
            <w:tcW w:w="425" w:type="dxa"/>
            <w:noWrap w:val="0"/>
            <w:vAlign w:val="center"/>
          </w:tcPr>
          <w:p>
            <w:pPr>
              <w:rPr>
                <w:rFonts w:hint="eastAsia" w:ascii="宋体" w:hAnsi="宋体" w:eastAsia="宋体" w:cs="宋体"/>
                <w:kern w:val="2"/>
                <w:sz w:val="18"/>
                <w:szCs w:val="18"/>
                <w:lang w:val="en-US" w:eastAsia="zh-CN" w:bidi="ar-SA"/>
              </w:rPr>
            </w:pPr>
          </w:p>
        </w:tc>
        <w:tc>
          <w:tcPr>
            <w:tcW w:w="426"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p>
        </w:tc>
        <w:tc>
          <w:tcPr>
            <w:tcW w:w="425" w:type="dxa"/>
            <w:noWrap w:val="0"/>
            <w:vAlign w:val="center"/>
          </w:tcPr>
          <w:p>
            <w:pPr>
              <w:jc w:val="center"/>
              <w:rPr>
                <w:rFonts w:hint="eastAsia" w:ascii="宋体" w:hAnsi="宋体" w:eastAsia="宋体" w:cs="宋体"/>
                <w:kern w:val="2"/>
                <w:sz w:val="18"/>
                <w:szCs w:val="18"/>
                <w:lang w:val="en-US" w:eastAsia="zh-CN" w:bidi="ar-SA"/>
              </w:rPr>
            </w:pPr>
          </w:p>
        </w:tc>
        <w:tc>
          <w:tcPr>
            <w:tcW w:w="42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2周</w:t>
            </w:r>
          </w:p>
        </w:tc>
        <w:tc>
          <w:tcPr>
            <w:tcW w:w="426" w:type="dxa"/>
            <w:noWrap w:val="0"/>
            <w:vAlign w:val="center"/>
          </w:tcPr>
          <w:p>
            <w:pPr>
              <w:rPr>
                <w:rFonts w:hint="eastAsia" w:ascii="宋体" w:hAnsi="宋体" w:eastAsia="宋体" w:cs="宋体"/>
                <w:kern w:val="2"/>
                <w:sz w:val="18"/>
                <w:szCs w:val="18"/>
                <w:lang w:val="en-US" w:eastAsia="zh-CN" w:bidi="ar-SA"/>
              </w:rPr>
            </w:pPr>
          </w:p>
        </w:tc>
        <w:tc>
          <w:tcPr>
            <w:tcW w:w="850" w:type="dxa"/>
            <w:noWrap w:val="0"/>
            <w:vAlign w:val="center"/>
          </w:tcPr>
          <w:p>
            <w:pPr>
              <w:jc w:val="center"/>
              <w:rPr>
                <w:rFonts w:hint="eastAsia" w:ascii="宋体" w:hAnsi="宋体" w:cs="宋体" w:eastAsiaTheme="minorEastAsia"/>
                <w:kern w:val="2"/>
                <w:sz w:val="18"/>
                <w:szCs w:val="18"/>
                <w:lang w:val="en-US" w:eastAsia="zh-CN" w:bidi="ar-SA"/>
              </w:rPr>
            </w:pPr>
            <w:r>
              <w:rPr>
                <w:rFonts w:hint="eastAsia" w:ascii="宋体" w:hAnsi="宋体" w:cs="宋体"/>
                <w:sz w:val="18"/>
                <w:szCs w:val="18"/>
              </w:rPr>
              <w:t>成果评审</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vMerge w:val="continue"/>
            <w:noWrap w:val="0"/>
            <w:vAlign w:val="center"/>
          </w:tcPr>
          <w:p>
            <w:pPr>
              <w:widowControl/>
              <w:textAlignment w:val="center"/>
              <w:rPr>
                <w:rFonts w:hint="eastAsia" w:ascii="宋体" w:hAnsi="宋体" w:cs="宋体"/>
                <w:sz w:val="18"/>
                <w:szCs w:val="18"/>
              </w:rPr>
            </w:pPr>
          </w:p>
        </w:tc>
        <w:tc>
          <w:tcPr>
            <w:tcW w:w="585" w:type="dxa"/>
            <w:noWrap w:val="0"/>
            <w:vAlign w:val="center"/>
          </w:tcPr>
          <w:p>
            <w:pPr>
              <w:jc w:val="center"/>
              <w:rPr>
                <w:rFonts w:hint="eastAsia" w:ascii="宋体" w:hAnsi="宋体" w:cs="宋体"/>
                <w:sz w:val="18"/>
                <w:szCs w:val="18"/>
              </w:rPr>
            </w:pPr>
            <w:r>
              <w:rPr>
                <w:rFonts w:hint="eastAsia" w:ascii="宋体" w:hAnsi="宋体" w:cs="宋体"/>
                <w:sz w:val="18"/>
                <w:szCs w:val="18"/>
              </w:rPr>
              <w:t>小计</w:t>
            </w:r>
          </w:p>
        </w:tc>
        <w:tc>
          <w:tcPr>
            <w:tcW w:w="810" w:type="dxa"/>
            <w:noWrap w:val="0"/>
            <w:vAlign w:val="center"/>
          </w:tcPr>
          <w:p>
            <w:pPr>
              <w:jc w:val="center"/>
              <w:rPr>
                <w:rFonts w:hint="eastAsia" w:ascii="宋体" w:hAnsi="宋体" w:cs="宋体"/>
                <w:sz w:val="18"/>
                <w:szCs w:val="18"/>
              </w:rPr>
            </w:pPr>
          </w:p>
        </w:tc>
        <w:tc>
          <w:tcPr>
            <w:tcW w:w="1260" w:type="dxa"/>
            <w:noWrap w:val="0"/>
            <w:vAlign w:val="center"/>
          </w:tcPr>
          <w:p>
            <w:pPr>
              <w:jc w:val="center"/>
              <w:rPr>
                <w:rFonts w:hint="eastAsia" w:ascii="宋体" w:hAnsi="宋体" w:cs="宋体"/>
                <w:sz w:val="18"/>
                <w:szCs w:val="18"/>
              </w:rPr>
            </w:pPr>
          </w:p>
        </w:tc>
        <w:tc>
          <w:tcPr>
            <w:tcW w:w="968" w:type="dxa"/>
            <w:noWrap w:val="0"/>
            <w:vAlign w:val="center"/>
          </w:tcPr>
          <w:p>
            <w:pPr>
              <w:jc w:val="center"/>
              <w:rPr>
                <w:rFonts w:hint="eastAsia" w:ascii="宋体" w:hAnsi="宋体" w:cs="宋体"/>
                <w:sz w:val="18"/>
                <w:szCs w:val="18"/>
              </w:rPr>
            </w:pPr>
          </w:p>
        </w:tc>
        <w:tc>
          <w:tcPr>
            <w:tcW w:w="567" w:type="dxa"/>
            <w:gridSpan w:val="2"/>
            <w:noWrap w:val="0"/>
            <w:vAlign w:val="center"/>
          </w:tcPr>
          <w:p>
            <w:pPr>
              <w:jc w:val="center"/>
              <w:rPr>
                <w:rFonts w:hint="eastAsia" w:ascii="宋体" w:hAnsi="宋体" w:cs="宋体" w:eastAsiaTheme="minorEastAsia"/>
                <w:b/>
                <w:bCs/>
                <w:sz w:val="18"/>
                <w:szCs w:val="18"/>
                <w:lang w:val="en-US" w:eastAsia="zh-CN"/>
              </w:rPr>
            </w:pPr>
            <w:r>
              <w:rPr>
                <w:rFonts w:hint="eastAsia" w:ascii="宋体" w:hAnsi="宋体" w:cs="宋体"/>
                <w:b/>
                <w:bCs/>
                <w:sz w:val="18"/>
                <w:szCs w:val="18"/>
                <w:lang w:val="en-US" w:eastAsia="zh-CN"/>
              </w:rPr>
              <w:t>2</w:t>
            </w:r>
          </w:p>
        </w:tc>
        <w:tc>
          <w:tcPr>
            <w:tcW w:w="708" w:type="dxa"/>
            <w:noWrap w:val="0"/>
            <w:vAlign w:val="center"/>
          </w:tcPr>
          <w:p>
            <w:pPr>
              <w:jc w:val="center"/>
              <w:rPr>
                <w:rFonts w:hint="default" w:ascii="宋体" w:hAnsi="宋体" w:cs="宋体" w:eastAsiaTheme="minorEastAsia"/>
                <w:b/>
                <w:bCs/>
                <w:sz w:val="18"/>
                <w:szCs w:val="18"/>
                <w:lang w:val="en-US" w:eastAsia="zh-CN"/>
              </w:rPr>
            </w:pPr>
            <w:r>
              <w:rPr>
                <w:rFonts w:hint="eastAsia" w:ascii="宋体" w:hAnsi="宋体" w:cs="宋体"/>
                <w:b/>
                <w:bCs/>
                <w:sz w:val="18"/>
                <w:szCs w:val="18"/>
                <w:lang w:val="en-US" w:eastAsia="zh-CN"/>
              </w:rPr>
              <w:t>50</w:t>
            </w:r>
          </w:p>
        </w:tc>
        <w:tc>
          <w:tcPr>
            <w:tcW w:w="851" w:type="dxa"/>
            <w:noWrap w:val="0"/>
            <w:vAlign w:val="center"/>
          </w:tcPr>
          <w:p>
            <w:pPr>
              <w:jc w:val="center"/>
              <w:rPr>
                <w:rFonts w:hint="eastAsia" w:ascii="宋体" w:hAnsi="宋体" w:cs="宋体" w:eastAsiaTheme="minorEastAsia"/>
                <w:b/>
                <w:bCs/>
                <w:sz w:val="18"/>
                <w:szCs w:val="18"/>
                <w:lang w:val="en-US" w:eastAsia="zh-CN"/>
              </w:rPr>
            </w:pPr>
            <w:r>
              <w:rPr>
                <w:rFonts w:hint="eastAsia" w:ascii="宋体" w:hAnsi="宋体" w:cs="宋体"/>
                <w:b/>
                <w:bCs/>
                <w:sz w:val="18"/>
                <w:szCs w:val="18"/>
                <w:lang w:val="en-US" w:eastAsia="zh-CN"/>
              </w:rPr>
              <w:t>0</w:t>
            </w:r>
          </w:p>
        </w:tc>
        <w:tc>
          <w:tcPr>
            <w:tcW w:w="992" w:type="dxa"/>
            <w:noWrap w:val="0"/>
            <w:vAlign w:val="center"/>
          </w:tcPr>
          <w:p>
            <w:pPr>
              <w:jc w:val="center"/>
              <w:rPr>
                <w:rFonts w:hint="default" w:ascii="宋体" w:hAnsi="宋体" w:cs="宋体" w:eastAsiaTheme="minorEastAsia"/>
                <w:b/>
                <w:bCs/>
                <w:sz w:val="18"/>
                <w:szCs w:val="18"/>
                <w:lang w:val="en-US" w:eastAsia="zh-CN"/>
              </w:rPr>
            </w:pPr>
            <w:r>
              <w:rPr>
                <w:rFonts w:hint="eastAsia" w:ascii="宋体" w:hAnsi="宋体" w:cs="宋体"/>
                <w:b/>
                <w:bCs/>
                <w:sz w:val="18"/>
                <w:szCs w:val="18"/>
                <w:lang w:val="en-US" w:eastAsia="zh-CN"/>
              </w:rPr>
              <w:t>50</w:t>
            </w:r>
          </w:p>
        </w:tc>
        <w:tc>
          <w:tcPr>
            <w:tcW w:w="425" w:type="dxa"/>
            <w:noWrap w:val="0"/>
            <w:vAlign w:val="center"/>
          </w:tcPr>
          <w:p>
            <w:pPr>
              <w:rPr>
                <w:rFonts w:hint="eastAsia" w:ascii="宋体" w:hAnsi="宋体" w:cs="宋体"/>
                <w:b/>
                <w:bCs/>
                <w:sz w:val="18"/>
                <w:szCs w:val="18"/>
              </w:rPr>
            </w:pPr>
          </w:p>
        </w:tc>
        <w:tc>
          <w:tcPr>
            <w:tcW w:w="426"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5" w:type="dxa"/>
            <w:noWrap w:val="0"/>
            <w:vAlign w:val="center"/>
          </w:tcPr>
          <w:p>
            <w:pPr>
              <w:rPr>
                <w:rFonts w:hint="eastAsia" w:ascii="宋体" w:hAnsi="宋体" w:cs="宋体"/>
                <w:sz w:val="18"/>
                <w:szCs w:val="18"/>
              </w:rPr>
            </w:pPr>
          </w:p>
        </w:tc>
        <w:tc>
          <w:tcPr>
            <w:tcW w:w="426" w:type="dxa"/>
            <w:noWrap w:val="0"/>
            <w:vAlign w:val="center"/>
          </w:tcPr>
          <w:p>
            <w:pPr>
              <w:rPr>
                <w:rFonts w:hint="eastAsia" w:ascii="宋体" w:hAnsi="宋体" w:cs="宋体"/>
                <w:sz w:val="18"/>
                <w:szCs w:val="18"/>
              </w:rPr>
            </w:pPr>
          </w:p>
        </w:tc>
        <w:tc>
          <w:tcPr>
            <w:tcW w:w="850" w:type="dxa"/>
            <w:noWrap w:val="0"/>
            <w:vAlign w:val="center"/>
          </w:tcPr>
          <w:p>
            <w:pPr>
              <w:rPr>
                <w:rFonts w:hint="eastAsia"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PrEx>
        <w:trPr>
          <w:trHeight w:val="286" w:hRule="atLeast"/>
          <w:jc w:val="center"/>
        </w:trPr>
        <w:tc>
          <w:tcPr>
            <w:tcW w:w="825" w:type="dxa"/>
            <w:gridSpan w:val="2"/>
            <w:noWrap w:val="0"/>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合计</w:t>
            </w:r>
          </w:p>
        </w:tc>
        <w:tc>
          <w:tcPr>
            <w:tcW w:w="585" w:type="dxa"/>
            <w:noWrap w:val="0"/>
            <w:vAlign w:val="center"/>
          </w:tcPr>
          <w:p>
            <w:pPr>
              <w:jc w:val="center"/>
              <w:rPr>
                <w:rFonts w:hint="eastAsia" w:ascii="宋体" w:hAnsi="宋体" w:cs="宋体"/>
                <w:sz w:val="18"/>
                <w:szCs w:val="18"/>
              </w:rPr>
            </w:pPr>
          </w:p>
        </w:tc>
        <w:tc>
          <w:tcPr>
            <w:tcW w:w="810" w:type="dxa"/>
            <w:noWrap w:val="0"/>
            <w:vAlign w:val="center"/>
          </w:tcPr>
          <w:p>
            <w:pPr>
              <w:jc w:val="center"/>
              <w:rPr>
                <w:rFonts w:hint="eastAsia" w:ascii="宋体" w:hAnsi="宋体" w:cs="宋体"/>
                <w:sz w:val="18"/>
                <w:szCs w:val="18"/>
              </w:rPr>
            </w:pPr>
          </w:p>
        </w:tc>
        <w:tc>
          <w:tcPr>
            <w:tcW w:w="1260" w:type="dxa"/>
            <w:noWrap w:val="0"/>
            <w:vAlign w:val="center"/>
          </w:tcPr>
          <w:p>
            <w:pPr>
              <w:jc w:val="center"/>
              <w:rPr>
                <w:rFonts w:hint="eastAsia" w:ascii="宋体" w:hAnsi="宋体" w:eastAsia="宋体" w:cs="宋体"/>
                <w:b/>
                <w:kern w:val="2"/>
                <w:sz w:val="18"/>
                <w:szCs w:val="18"/>
                <w:lang w:val="en-US" w:eastAsia="zh-CN" w:bidi="ar-SA"/>
              </w:rPr>
            </w:pPr>
          </w:p>
        </w:tc>
        <w:tc>
          <w:tcPr>
            <w:tcW w:w="968" w:type="dxa"/>
            <w:noWrap w:val="0"/>
            <w:vAlign w:val="center"/>
          </w:tcPr>
          <w:p>
            <w:pPr>
              <w:jc w:val="center"/>
              <w:rPr>
                <w:rFonts w:hint="eastAsia" w:ascii="宋体" w:hAnsi="宋体" w:eastAsia="宋体" w:cs="宋体"/>
                <w:b/>
                <w:kern w:val="2"/>
                <w:sz w:val="18"/>
                <w:szCs w:val="18"/>
                <w:lang w:val="en-US" w:eastAsia="zh-CN" w:bidi="ar-SA"/>
              </w:rPr>
            </w:pPr>
          </w:p>
        </w:tc>
        <w:tc>
          <w:tcPr>
            <w:tcW w:w="567" w:type="dxa"/>
            <w:gridSpan w:val="2"/>
            <w:noWrap w:val="0"/>
            <w:vAlign w:val="center"/>
          </w:tcPr>
          <w:p>
            <w:pPr>
              <w:jc w:val="center"/>
              <w:rPr>
                <w:rFonts w:hint="default" w:ascii="宋体" w:hAnsi="宋体" w:eastAsia="宋体" w:cs="宋体"/>
                <w:b/>
                <w:kern w:val="2"/>
                <w:sz w:val="18"/>
                <w:szCs w:val="18"/>
                <w:lang w:val="en-US" w:eastAsia="zh-CN" w:bidi="ar-SA"/>
              </w:rPr>
            </w:pPr>
            <w:r>
              <w:rPr>
                <w:rFonts w:hint="eastAsia" w:ascii="宋体" w:hAnsi="宋体" w:eastAsia="宋体" w:cs="宋体"/>
                <w:b/>
                <w:sz w:val="18"/>
                <w:szCs w:val="18"/>
                <w:lang w:val="en-US" w:eastAsia="zh-CN"/>
              </w:rPr>
              <w:t>133</w:t>
            </w:r>
          </w:p>
        </w:tc>
        <w:tc>
          <w:tcPr>
            <w:tcW w:w="708" w:type="dxa"/>
            <w:noWrap w:val="0"/>
            <w:vAlign w:val="center"/>
          </w:tcPr>
          <w:p>
            <w:pPr>
              <w:jc w:val="center"/>
              <w:rPr>
                <w:rFonts w:hint="default"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2738</w:t>
            </w:r>
          </w:p>
        </w:tc>
        <w:tc>
          <w:tcPr>
            <w:tcW w:w="851" w:type="dxa"/>
            <w:noWrap w:val="0"/>
            <w:vAlign w:val="center"/>
          </w:tcPr>
          <w:p>
            <w:pPr>
              <w:jc w:val="center"/>
              <w:rPr>
                <w:rFonts w:hint="default"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942</w:t>
            </w:r>
          </w:p>
        </w:tc>
        <w:tc>
          <w:tcPr>
            <w:tcW w:w="992" w:type="dxa"/>
            <w:noWrap w:val="0"/>
            <w:vAlign w:val="center"/>
          </w:tcPr>
          <w:p>
            <w:pPr>
              <w:jc w:val="center"/>
              <w:rPr>
                <w:rFonts w:hint="default" w:ascii="宋体" w:hAnsi="宋体" w:eastAsia="宋体" w:cs="宋体"/>
                <w:b/>
                <w:kern w:val="2"/>
                <w:sz w:val="18"/>
                <w:szCs w:val="18"/>
                <w:lang w:val="en-US" w:eastAsia="zh-CN" w:bidi="ar-SA"/>
              </w:rPr>
            </w:pPr>
            <w:r>
              <w:rPr>
                <w:rFonts w:hint="eastAsia" w:ascii="宋体" w:hAnsi="宋体" w:eastAsia="宋体" w:cs="宋体"/>
                <w:b/>
                <w:kern w:val="2"/>
                <w:sz w:val="18"/>
                <w:szCs w:val="18"/>
                <w:lang w:val="en-US" w:eastAsia="zh-CN" w:bidi="ar-SA"/>
              </w:rPr>
              <w:t>1796</w:t>
            </w:r>
          </w:p>
        </w:tc>
        <w:tc>
          <w:tcPr>
            <w:tcW w:w="42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54.64</w:t>
            </w:r>
          </w:p>
        </w:tc>
        <w:tc>
          <w:tcPr>
            <w:tcW w:w="426"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53.44</w:t>
            </w:r>
          </w:p>
        </w:tc>
        <w:tc>
          <w:tcPr>
            <w:tcW w:w="42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20.44</w:t>
            </w:r>
          </w:p>
        </w:tc>
        <w:tc>
          <w:tcPr>
            <w:tcW w:w="42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15.44</w:t>
            </w:r>
          </w:p>
        </w:tc>
        <w:tc>
          <w:tcPr>
            <w:tcW w:w="42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35.44</w:t>
            </w:r>
          </w:p>
        </w:tc>
        <w:tc>
          <w:tcPr>
            <w:tcW w:w="426"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25.44</w:t>
            </w:r>
          </w:p>
        </w:tc>
        <w:tc>
          <w:tcPr>
            <w:tcW w:w="850" w:type="dxa"/>
            <w:noWrap w:val="0"/>
            <w:vAlign w:val="center"/>
          </w:tcPr>
          <w:p>
            <w:pPr>
              <w:rPr>
                <w:rFonts w:hint="eastAsia" w:ascii="宋体" w:hAnsi="宋体" w:cs="宋体"/>
                <w:sz w:val="18"/>
                <w:szCs w:val="18"/>
              </w:rPr>
            </w:pPr>
          </w:p>
        </w:tc>
      </w:tr>
      <w:bookmarkEnd w:id="13"/>
    </w:tbl>
    <w:p>
      <w:pPr>
        <w:widowControl/>
        <w:spacing w:line="600" w:lineRule="exact"/>
        <w:jc w:val="left"/>
        <w:outlineLvl w:val="0"/>
        <w:rPr>
          <w:rFonts w:ascii="Calibri" w:hAnsi="Calibri" w:eastAsia="黑体" w:cs="Times New Roman"/>
          <w:kern w:val="36"/>
          <w:sz w:val="28"/>
          <w:szCs w:val="28"/>
        </w:rPr>
      </w:pPr>
      <w:bookmarkStart w:id="19" w:name="_Toc31173"/>
      <w:bookmarkStart w:id="20" w:name="_Toc47684646"/>
      <w:r>
        <w:rPr>
          <w:rFonts w:hint="eastAsia" w:ascii="Calibri" w:hAnsi="Calibri" w:eastAsia="黑体" w:cs="Times New Roman"/>
          <w:kern w:val="36"/>
          <w:sz w:val="28"/>
          <w:szCs w:val="28"/>
          <w:lang w:val="en-US" w:eastAsia="zh-CN"/>
        </w:rPr>
        <w:t>八</w:t>
      </w:r>
      <w:r>
        <w:rPr>
          <w:rFonts w:hint="eastAsia" w:ascii="Calibri" w:hAnsi="Calibri" w:eastAsia="黑体" w:cs="Times New Roman"/>
          <w:kern w:val="36"/>
          <w:sz w:val="28"/>
          <w:szCs w:val="28"/>
        </w:rPr>
        <w:t>、教学进程总体安排</w:t>
      </w:r>
      <w:bookmarkEnd w:id="19"/>
      <w:bookmarkEnd w:id="20"/>
    </w:p>
    <w:p>
      <w:pPr>
        <w:spacing w:line="400" w:lineRule="exact"/>
        <w:ind w:firstLine="482" w:firstLineChars="200"/>
        <w:jc w:val="center"/>
        <w:rPr>
          <w:rFonts w:hint="eastAsia" w:ascii="方正仿宋_GBK" w:eastAsia="方正仿宋_GBK"/>
          <w:b/>
          <w:sz w:val="24"/>
        </w:rPr>
      </w:pPr>
      <w:bookmarkStart w:id="21" w:name="_Toc47684647"/>
      <w:bookmarkStart w:id="22" w:name="_Toc13335"/>
      <w:r>
        <w:rPr>
          <w:rFonts w:hint="eastAsia" w:ascii="方正仿宋_GBK" w:eastAsia="方正仿宋_GBK"/>
          <w:b/>
          <w:sz w:val="24"/>
        </w:rPr>
        <w:t>表5</w:t>
      </w:r>
      <w:r>
        <w:rPr>
          <w:rFonts w:ascii="方正仿宋_GBK" w:eastAsia="方正仿宋_GBK"/>
          <w:b/>
          <w:sz w:val="24"/>
        </w:rPr>
        <w:t xml:space="preserve"> </w:t>
      </w:r>
      <w:r>
        <w:rPr>
          <w:rFonts w:hint="eastAsia" w:ascii="方正仿宋_GBK" w:eastAsia="方正仿宋_GBK"/>
          <w:b/>
          <w:sz w:val="24"/>
        </w:rPr>
        <w:t>课程结构与学时安排表</w:t>
      </w:r>
    </w:p>
    <w:tbl>
      <w:tblPr>
        <w:tblStyle w:val="8"/>
        <w:tblW w:w="9774" w:type="dxa"/>
        <w:jc w:val="center"/>
        <w:tblLayout w:type="fixed"/>
        <w:tblCellMar>
          <w:top w:w="15" w:type="dxa"/>
          <w:left w:w="15" w:type="dxa"/>
          <w:bottom w:w="15" w:type="dxa"/>
          <w:right w:w="15" w:type="dxa"/>
        </w:tblCellMar>
      </w:tblPr>
      <w:tblGrid>
        <w:gridCol w:w="1303"/>
        <w:gridCol w:w="1487"/>
        <w:gridCol w:w="642"/>
        <w:gridCol w:w="671"/>
        <w:gridCol w:w="667"/>
        <w:gridCol w:w="667"/>
        <w:gridCol w:w="753"/>
        <w:gridCol w:w="1005"/>
        <w:gridCol w:w="1170"/>
        <w:gridCol w:w="1409"/>
      </w:tblGrid>
      <w:tr>
        <w:tblPrEx>
          <w:tblCellMar>
            <w:top w:w="15" w:type="dxa"/>
            <w:left w:w="15" w:type="dxa"/>
            <w:bottom w:w="15" w:type="dxa"/>
            <w:right w:w="15" w:type="dxa"/>
          </w:tblCellMar>
        </w:tblPrEx>
        <w:trPr>
          <w:trHeight w:val="286" w:hRule="atLeast"/>
          <w:jc w:val="center"/>
        </w:trPr>
        <w:tc>
          <w:tcPr>
            <w:tcW w:w="2790" w:type="dxa"/>
            <w:gridSpan w:val="2"/>
            <w:vMerge w:val="restart"/>
            <w:tcBorders>
              <w:top w:val="single" w:color="auto" w:sz="12" w:space="0"/>
              <w:left w:val="single" w:color="auto" w:sz="12" w:space="0"/>
              <w:bottom w:val="single" w:color="auto" w:sz="12" w:space="0"/>
              <w:right w:val="single" w:color="auto" w:sz="12" w:space="0"/>
              <w:tl2br w:val="single" w:color="auto" w:sz="4" w:space="0"/>
            </w:tcBorders>
            <w:noWrap w:val="0"/>
            <w:vAlign w:val="center"/>
          </w:tcPr>
          <w:p>
            <w:pPr>
              <w:widowControl/>
              <w:jc w:val="right"/>
              <w:textAlignment w:val="center"/>
              <w:rPr>
                <w:rFonts w:ascii="宋体" w:hAnsi="宋体" w:cs="宋体"/>
                <w:b/>
                <w:sz w:val="18"/>
                <w:szCs w:val="18"/>
              </w:rPr>
            </w:pPr>
            <w:r>
              <w:rPr>
                <w:rFonts w:ascii="宋体" w:hAnsi="宋体" w:cs="宋体"/>
                <w:b/>
                <w:sz w:val="18"/>
                <w:szCs w:val="18"/>
              </w:rPr>
              <w:t>分配情况</w:t>
            </w:r>
          </w:p>
          <w:p>
            <w:pPr>
              <w:widowControl/>
              <w:textAlignment w:val="center"/>
              <w:rPr>
                <w:rFonts w:hint="eastAsia" w:ascii="宋体" w:hAnsi="宋体" w:cs="宋体"/>
                <w:b/>
                <w:sz w:val="18"/>
                <w:szCs w:val="18"/>
              </w:rPr>
            </w:pPr>
            <w:r>
              <w:rPr>
                <w:rFonts w:hint="eastAsia" w:ascii="宋体" w:hAnsi="宋体" w:cs="宋体"/>
                <w:b/>
                <w:sz w:val="18"/>
                <w:szCs w:val="18"/>
              </w:rPr>
              <w:t>课程类别</w:t>
            </w:r>
          </w:p>
        </w:tc>
        <w:tc>
          <w:tcPr>
            <w:tcW w:w="642"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b/>
                <w:kern w:val="0"/>
                <w:sz w:val="18"/>
                <w:szCs w:val="18"/>
                <w:lang w:bidi="ar"/>
              </w:rPr>
            </w:pPr>
            <w:r>
              <w:rPr>
                <w:rFonts w:hint="eastAsia" w:ascii="宋体" w:hAnsi="宋体" w:cs="宋体"/>
                <w:b/>
                <w:kern w:val="0"/>
                <w:sz w:val="18"/>
                <w:szCs w:val="18"/>
                <w:lang w:bidi="ar"/>
              </w:rPr>
              <w:t>性质</w:t>
            </w:r>
          </w:p>
        </w:tc>
        <w:tc>
          <w:tcPr>
            <w:tcW w:w="671"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ascii="宋体" w:hAnsi="宋体" w:cs="宋体"/>
                <w:b/>
                <w:kern w:val="0"/>
                <w:sz w:val="18"/>
                <w:szCs w:val="18"/>
                <w:lang w:bidi="ar"/>
              </w:rPr>
            </w:pPr>
            <w:r>
              <w:rPr>
                <w:rFonts w:hint="eastAsia" w:ascii="宋体" w:hAnsi="宋体" w:cs="宋体"/>
                <w:b/>
                <w:kern w:val="0"/>
                <w:sz w:val="18"/>
                <w:szCs w:val="18"/>
                <w:lang w:bidi="ar"/>
              </w:rPr>
              <w:t>课程</w:t>
            </w:r>
          </w:p>
          <w:p>
            <w:pPr>
              <w:widowControl/>
              <w:jc w:val="center"/>
              <w:textAlignment w:val="center"/>
              <w:rPr>
                <w:rFonts w:hint="eastAsia" w:ascii="宋体" w:hAnsi="宋体" w:cs="宋体"/>
                <w:b/>
                <w:sz w:val="18"/>
                <w:szCs w:val="18"/>
              </w:rPr>
            </w:pPr>
            <w:r>
              <w:rPr>
                <w:rFonts w:hint="eastAsia" w:ascii="宋体" w:hAnsi="宋体" w:cs="宋体"/>
                <w:b/>
                <w:kern w:val="0"/>
                <w:sz w:val="18"/>
                <w:szCs w:val="18"/>
                <w:lang w:bidi="ar"/>
              </w:rPr>
              <w:t>门数</w:t>
            </w:r>
          </w:p>
        </w:tc>
        <w:tc>
          <w:tcPr>
            <w:tcW w:w="3092" w:type="dxa"/>
            <w:gridSpan w:val="4"/>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kern w:val="0"/>
                <w:sz w:val="18"/>
                <w:szCs w:val="18"/>
                <w:lang w:bidi="ar"/>
              </w:rPr>
              <w:t>学时分配</w:t>
            </w:r>
          </w:p>
        </w:tc>
        <w:tc>
          <w:tcPr>
            <w:tcW w:w="1170"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kern w:val="0"/>
                <w:sz w:val="18"/>
                <w:szCs w:val="18"/>
                <w:lang w:bidi="ar"/>
              </w:rPr>
              <w:t>学分分配</w:t>
            </w:r>
            <w:r>
              <w:rPr>
                <w:rStyle w:val="11"/>
                <w:rFonts w:hint="default"/>
                <w:b/>
                <w:color w:val="auto"/>
                <w:lang w:bidi="ar"/>
              </w:rPr>
              <w:t>　</w:t>
            </w:r>
          </w:p>
        </w:tc>
        <w:tc>
          <w:tcPr>
            <w:tcW w:w="1409"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kern w:val="0"/>
                <w:sz w:val="18"/>
                <w:szCs w:val="18"/>
                <w:lang w:bidi="ar"/>
              </w:rPr>
              <w:t>占总学分比例</w:t>
            </w:r>
          </w:p>
        </w:tc>
      </w:tr>
      <w:tr>
        <w:tblPrEx>
          <w:tblCellMar>
            <w:top w:w="15" w:type="dxa"/>
            <w:left w:w="15" w:type="dxa"/>
            <w:bottom w:w="15" w:type="dxa"/>
            <w:right w:w="15" w:type="dxa"/>
          </w:tblCellMar>
        </w:tblPrEx>
        <w:trPr>
          <w:trHeight w:val="664" w:hRule="atLeast"/>
          <w:jc w:val="center"/>
        </w:trPr>
        <w:tc>
          <w:tcPr>
            <w:tcW w:w="2790" w:type="dxa"/>
            <w:gridSpan w:val="2"/>
            <w:vMerge w:val="continue"/>
            <w:tcBorders>
              <w:top w:val="single" w:color="auto" w:sz="12" w:space="0"/>
              <w:left w:val="single" w:color="auto" w:sz="12" w:space="0"/>
              <w:bottom w:val="single" w:color="auto" w:sz="12" w:space="0"/>
              <w:right w:val="single" w:color="auto" w:sz="12" w:space="0"/>
              <w:tl2br w:val="single" w:color="auto" w:sz="4" w:space="0"/>
            </w:tcBorders>
            <w:noWrap w:val="0"/>
            <w:vAlign w:val="center"/>
          </w:tcPr>
          <w:p>
            <w:pPr>
              <w:widowControl/>
              <w:ind w:firstLine="180" w:firstLineChars="100"/>
              <w:textAlignment w:val="center"/>
              <w:rPr>
                <w:rFonts w:hint="eastAsia" w:ascii="宋体" w:hAnsi="宋体" w:cs="宋体"/>
                <w:sz w:val="18"/>
                <w:szCs w:val="18"/>
              </w:rPr>
            </w:pPr>
          </w:p>
        </w:tc>
        <w:tc>
          <w:tcPr>
            <w:tcW w:w="642" w:type="dxa"/>
            <w:vMerge w:val="continue"/>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p>
        </w:tc>
        <w:tc>
          <w:tcPr>
            <w:tcW w:w="671"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b/>
                <w:sz w:val="18"/>
                <w:szCs w:val="18"/>
              </w:rPr>
            </w:pPr>
          </w:p>
        </w:tc>
        <w:tc>
          <w:tcPr>
            <w:tcW w:w="667" w:type="dxa"/>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理论</w:t>
            </w:r>
          </w:p>
          <w:p>
            <w:pPr>
              <w:jc w:val="center"/>
              <w:textAlignment w:val="center"/>
              <w:rPr>
                <w:rFonts w:hint="eastAsia" w:ascii="宋体" w:hAnsi="宋体" w:cs="宋体"/>
                <w:b/>
                <w:sz w:val="18"/>
                <w:szCs w:val="18"/>
              </w:rPr>
            </w:pPr>
            <w:r>
              <w:rPr>
                <w:rFonts w:hint="eastAsia" w:ascii="宋体" w:hAnsi="宋体" w:cs="宋体"/>
                <w:b/>
                <w:kern w:val="0"/>
                <w:sz w:val="18"/>
                <w:szCs w:val="18"/>
                <w:lang w:bidi="ar"/>
              </w:rPr>
              <w:t>学时</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实践</w:t>
            </w:r>
          </w:p>
          <w:p>
            <w:pPr>
              <w:jc w:val="center"/>
              <w:textAlignment w:val="center"/>
              <w:rPr>
                <w:rFonts w:hint="eastAsia" w:ascii="宋体" w:hAnsi="宋体" w:cs="宋体"/>
                <w:b/>
                <w:sz w:val="18"/>
                <w:szCs w:val="18"/>
              </w:rPr>
            </w:pPr>
            <w:r>
              <w:rPr>
                <w:rFonts w:hint="eastAsia" w:ascii="宋体" w:hAnsi="宋体" w:cs="宋体"/>
                <w:b/>
                <w:kern w:val="0"/>
                <w:sz w:val="18"/>
                <w:szCs w:val="18"/>
                <w:lang w:bidi="ar"/>
              </w:rPr>
              <w:t>学时</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b/>
                <w:sz w:val="18"/>
                <w:szCs w:val="18"/>
              </w:rPr>
            </w:pPr>
            <w:r>
              <w:rPr>
                <w:rFonts w:hint="eastAsia" w:ascii="宋体" w:hAnsi="宋体" w:cs="宋体"/>
                <w:b/>
                <w:kern w:val="0"/>
                <w:sz w:val="18"/>
                <w:szCs w:val="18"/>
                <w:lang w:bidi="ar"/>
              </w:rPr>
              <w:t>小计</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ascii="宋体" w:hAnsi="宋体" w:cs="宋体"/>
                <w:b/>
                <w:sz w:val="18"/>
                <w:szCs w:val="18"/>
              </w:rPr>
            </w:pPr>
            <w:r>
              <w:rPr>
                <w:rFonts w:hint="eastAsia" w:ascii="宋体" w:hAnsi="宋体" w:cs="宋体"/>
                <w:b/>
                <w:kern w:val="0"/>
                <w:sz w:val="18"/>
                <w:szCs w:val="18"/>
                <w:lang w:bidi="ar"/>
              </w:rPr>
              <w:t>占总学</w:t>
            </w:r>
          </w:p>
          <w:p>
            <w:pPr>
              <w:jc w:val="center"/>
              <w:textAlignment w:val="center"/>
              <w:rPr>
                <w:rFonts w:hint="eastAsia" w:ascii="宋体" w:hAnsi="宋体" w:cs="宋体"/>
                <w:b/>
                <w:sz w:val="18"/>
                <w:szCs w:val="18"/>
              </w:rPr>
            </w:pPr>
            <w:r>
              <w:rPr>
                <w:rFonts w:hint="eastAsia" w:ascii="宋体" w:hAnsi="宋体" w:cs="宋体"/>
                <w:b/>
                <w:kern w:val="0"/>
                <w:sz w:val="18"/>
                <w:szCs w:val="18"/>
                <w:lang w:bidi="ar"/>
              </w:rPr>
              <w:t>时比例</w:t>
            </w:r>
          </w:p>
        </w:tc>
        <w:tc>
          <w:tcPr>
            <w:tcW w:w="1170"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09"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r>
      <w:tr>
        <w:tblPrEx>
          <w:tblCellMar>
            <w:top w:w="15" w:type="dxa"/>
            <w:left w:w="15" w:type="dxa"/>
            <w:bottom w:w="15" w:type="dxa"/>
            <w:right w:w="15" w:type="dxa"/>
          </w:tblCellMar>
        </w:tblPrEx>
        <w:trPr>
          <w:trHeight w:val="286" w:hRule="atLeast"/>
          <w:jc w:val="center"/>
        </w:trPr>
        <w:tc>
          <w:tcPr>
            <w:tcW w:w="2790" w:type="dxa"/>
            <w:gridSpan w:val="2"/>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公共基础课程</w:t>
            </w: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必修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highlight w:val="yellow"/>
              </w:rPr>
            </w:pPr>
            <w:r>
              <w:rPr>
                <w:rFonts w:hint="eastAsia"/>
              </w:rPr>
              <w:t>358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highlight w:val="yellow"/>
              </w:rPr>
            </w:pPr>
            <w:r>
              <w:rPr>
                <w:rFonts w:hint="eastAsia"/>
              </w:rPr>
              <w:t>360</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highlight w:val="yellow"/>
              </w:rPr>
            </w:pPr>
            <w:r>
              <w:rPr>
                <w:rFonts w:hint="eastAsia"/>
              </w:rPr>
              <w:t>718</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highlight w:val="yellow"/>
              </w:rPr>
            </w:pPr>
            <w:r>
              <w:rPr>
                <w:rFonts w:hint="eastAsia"/>
              </w:rPr>
              <w:t>26.23%</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rPr>
              <w:t>36</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rPr>
              <w:t>26.2%</w:t>
            </w:r>
          </w:p>
        </w:tc>
      </w:tr>
      <w:tr>
        <w:tblPrEx>
          <w:tblCellMar>
            <w:top w:w="15" w:type="dxa"/>
            <w:left w:w="15" w:type="dxa"/>
            <w:bottom w:w="15" w:type="dxa"/>
            <w:right w:w="15" w:type="dxa"/>
          </w:tblCellMar>
        </w:tblPrEx>
        <w:trPr>
          <w:trHeight w:val="286" w:hRule="atLeast"/>
          <w:jc w:val="center"/>
        </w:trPr>
        <w:tc>
          <w:tcPr>
            <w:tcW w:w="2790" w:type="dxa"/>
            <w:gridSpan w:val="2"/>
            <w:vMerge w:val="continue"/>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sz w:val="18"/>
                <w:szCs w:val="18"/>
              </w:rPr>
            </w:pP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选修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rPr>
              <w:t>5</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rPr>
              <w:t>98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rPr>
              <w:t>28</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rPr>
              <w:t>126</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rPr>
              <w:t>5%</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rPr>
              <w:t>7</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rPr>
              <w:t>5%</w:t>
            </w:r>
          </w:p>
        </w:tc>
      </w:tr>
      <w:tr>
        <w:tblPrEx>
          <w:tblCellMar>
            <w:top w:w="15" w:type="dxa"/>
            <w:left w:w="15" w:type="dxa"/>
            <w:bottom w:w="15" w:type="dxa"/>
            <w:right w:w="15" w:type="dxa"/>
          </w:tblCellMar>
        </w:tblPrEx>
        <w:trPr>
          <w:trHeight w:val="286" w:hRule="atLeast"/>
          <w:jc w:val="center"/>
        </w:trPr>
        <w:tc>
          <w:tcPr>
            <w:tcW w:w="1303"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专业课程</w:t>
            </w:r>
          </w:p>
        </w:tc>
        <w:tc>
          <w:tcPr>
            <w:tcW w:w="1487"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专业基础课</w:t>
            </w: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必修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2</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48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24</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72</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2.6%</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4</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3%</w:t>
            </w:r>
          </w:p>
        </w:tc>
      </w:tr>
      <w:tr>
        <w:tblPrEx>
          <w:tblCellMar>
            <w:top w:w="15" w:type="dxa"/>
            <w:left w:w="15" w:type="dxa"/>
            <w:bottom w:w="15" w:type="dxa"/>
            <w:right w:w="15" w:type="dxa"/>
          </w:tblCellMar>
        </w:tblPrEx>
        <w:trPr>
          <w:trHeight w:val="286" w:hRule="atLeast"/>
          <w:jc w:val="center"/>
        </w:trPr>
        <w:tc>
          <w:tcPr>
            <w:tcW w:w="1303" w:type="dxa"/>
            <w:vMerge w:val="continue"/>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kern w:val="0"/>
                <w:sz w:val="18"/>
                <w:szCs w:val="18"/>
                <w:lang w:bidi="ar"/>
              </w:rPr>
            </w:pPr>
          </w:p>
        </w:tc>
        <w:tc>
          <w:tcPr>
            <w:tcW w:w="1487" w:type="dxa"/>
            <w:vMerge w:val="continue"/>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kern w:val="0"/>
                <w:sz w:val="18"/>
                <w:szCs w:val="18"/>
                <w:lang w:bidi="ar"/>
              </w:rPr>
            </w:pP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选修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3</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72</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36</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3.9%</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6</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4.4%</w:t>
            </w:r>
          </w:p>
        </w:tc>
      </w:tr>
      <w:tr>
        <w:tblPrEx>
          <w:tblCellMar>
            <w:top w:w="15" w:type="dxa"/>
            <w:left w:w="15" w:type="dxa"/>
            <w:bottom w:w="15" w:type="dxa"/>
            <w:right w:w="15" w:type="dxa"/>
          </w:tblCellMar>
        </w:tblPrEx>
        <w:trPr>
          <w:trHeight w:val="286" w:hRule="atLeast"/>
          <w:jc w:val="center"/>
        </w:trPr>
        <w:tc>
          <w:tcPr>
            <w:tcW w:w="1303"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87" w:type="dxa"/>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专业核心课</w:t>
            </w: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必修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6</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7.9%</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12</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8.9%</w:t>
            </w:r>
          </w:p>
        </w:tc>
      </w:tr>
      <w:tr>
        <w:tblPrEx>
          <w:tblCellMar>
            <w:top w:w="15" w:type="dxa"/>
            <w:left w:w="15" w:type="dxa"/>
            <w:bottom w:w="15" w:type="dxa"/>
            <w:right w:w="15" w:type="dxa"/>
          </w:tblCellMar>
        </w:tblPrEx>
        <w:trPr>
          <w:trHeight w:val="286" w:hRule="atLeast"/>
          <w:jc w:val="center"/>
        </w:trPr>
        <w:tc>
          <w:tcPr>
            <w:tcW w:w="1303"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87" w:type="dxa"/>
            <w:vMerge w:val="restart"/>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ascii="宋体" w:hAnsi="宋体" w:cs="宋体"/>
                <w:kern w:val="0"/>
                <w:sz w:val="18"/>
                <w:szCs w:val="18"/>
                <w:lang w:bidi="ar"/>
              </w:rPr>
            </w:pPr>
            <w:r>
              <w:rPr>
                <w:rFonts w:hint="eastAsia" w:ascii="宋体" w:hAnsi="宋体" w:cs="宋体"/>
                <w:kern w:val="0"/>
                <w:sz w:val="18"/>
                <w:szCs w:val="18"/>
                <w:lang w:bidi="ar"/>
              </w:rPr>
              <w:t>专业拓展课</w:t>
            </w: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必修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432</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15.8%</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24</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17.8%</w:t>
            </w:r>
          </w:p>
        </w:tc>
      </w:tr>
      <w:tr>
        <w:tblPrEx>
          <w:tblCellMar>
            <w:top w:w="15" w:type="dxa"/>
            <w:left w:w="15" w:type="dxa"/>
            <w:bottom w:w="15" w:type="dxa"/>
            <w:right w:w="15" w:type="dxa"/>
          </w:tblCellMar>
        </w:tblPrEx>
        <w:trPr>
          <w:trHeight w:val="286" w:hRule="atLeast"/>
          <w:jc w:val="center"/>
        </w:trPr>
        <w:tc>
          <w:tcPr>
            <w:tcW w:w="1303" w:type="dxa"/>
            <w:vMerge w:val="continue"/>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87" w:type="dxa"/>
            <w:vMerge w:val="continue"/>
            <w:tcBorders>
              <w:top w:val="single" w:color="auto" w:sz="12" w:space="0"/>
              <w:left w:val="single" w:color="auto" w:sz="12" w:space="0"/>
              <w:bottom w:val="single" w:color="auto" w:sz="12" w:space="0"/>
              <w:right w:val="single" w:color="auto" w:sz="12" w:space="0"/>
            </w:tcBorders>
            <w:noWrap w:val="0"/>
            <w:vAlign w:val="center"/>
          </w:tcPr>
          <w:p>
            <w:pPr>
              <w:widowControl/>
              <w:jc w:val="center"/>
              <w:textAlignment w:val="center"/>
              <w:rPr>
                <w:rFonts w:hint="eastAsia" w:ascii="宋体" w:hAnsi="宋体" w:cs="宋体"/>
                <w:kern w:val="0"/>
                <w:sz w:val="18"/>
                <w:szCs w:val="18"/>
                <w:lang w:bidi="ar"/>
              </w:rPr>
            </w:pPr>
          </w:p>
        </w:tc>
        <w:tc>
          <w:tcPr>
            <w:tcW w:w="642" w:type="dxa"/>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sz w:val="18"/>
                <w:szCs w:val="18"/>
              </w:rPr>
              <w:t>选修</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4</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216</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7.9%</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12</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8.9%</w:t>
            </w:r>
          </w:p>
        </w:tc>
      </w:tr>
      <w:tr>
        <w:tblPrEx>
          <w:tblCellMar>
            <w:top w:w="15" w:type="dxa"/>
            <w:left w:w="15" w:type="dxa"/>
            <w:bottom w:w="15" w:type="dxa"/>
            <w:right w:w="15" w:type="dxa"/>
          </w:tblCellMar>
        </w:tblPrEx>
        <w:trPr>
          <w:trHeight w:val="286" w:hRule="atLeast"/>
          <w:jc w:val="center"/>
        </w:trPr>
        <w:tc>
          <w:tcPr>
            <w:tcW w:w="3432" w:type="dxa"/>
            <w:gridSpan w:val="3"/>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ascii="宋体" w:hAnsi="宋体" w:cs="宋体"/>
                <w:kern w:val="0"/>
                <w:sz w:val="18"/>
                <w:szCs w:val="18"/>
                <w:lang w:bidi="ar"/>
              </w:rPr>
              <w:t>实习</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800</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29.2%</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32</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23.7%</w:t>
            </w:r>
          </w:p>
        </w:tc>
      </w:tr>
      <w:tr>
        <w:tblPrEx>
          <w:tblCellMar>
            <w:top w:w="15" w:type="dxa"/>
            <w:left w:w="15" w:type="dxa"/>
            <w:bottom w:w="15" w:type="dxa"/>
            <w:right w:w="15" w:type="dxa"/>
          </w:tblCellMar>
        </w:tblPrEx>
        <w:trPr>
          <w:trHeight w:val="286" w:hRule="atLeast"/>
          <w:jc w:val="center"/>
        </w:trPr>
        <w:tc>
          <w:tcPr>
            <w:tcW w:w="3432" w:type="dxa"/>
            <w:gridSpan w:val="3"/>
            <w:tcBorders>
              <w:top w:val="single" w:color="auto" w:sz="12" w:space="0"/>
              <w:left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ascii="宋体" w:hAnsi="宋体" w:cs="宋体"/>
                <w:sz w:val="18"/>
                <w:szCs w:val="18"/>
              </w:rPr>
              <w:t>毕业设计（论文）</w:t>
            </w:r>
          </w:p>
        </w:tc>
        <w:tc>
          <w:tcPr>
            <w:tcW w:w="671"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667"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50</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1.8%</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eastAsiaTheme="minorEastAsia"/>
                <w:sz w:val="18"/>
                <w:szCs w:val="18"/>
                <w:lang w:val="en-US" w:eastAsia="zh-CN"/>
              </w:rPr>
            </w:pPr>
            <w:r>
              <w:rPr>
                <w:rFonts w:hint="eastAsia" w:ascii="宋体" w:hAnsi="宋体" w:cs="宋体"/>
                <w:sz w:val="18"/>
                <w:szCs w:val="18"/>
                <w:lang w:val="en-US" w:eastAsia="zh-CN"/>
              </w:rPr>
              <w:t>2</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1.5%</w:t>
            </w:r>
          </w:p>
        </w:tc>
      </w:tr>
      <w:tr>
        <w:tblPrEx>
          <w:tblCellMar>
            <w:top w:w="15" w:type="dxa"/>
            <w:left w:w="15" w:type="dxa"/>
            <w:bottom w:w="15" w:type="dxa"/>
            <w:right w:w="15" w:type="dxa"/>
          </w:tblCellMar>
        </w:tblPrEx>
        <w:trPr>
          <w:trHeight w:val="301" w:hRule="atLeast"/>
          <w:jc w:val="center"/>
        </w:trPr>
        <w:tc>
          <w:tcPr>
            <w:tcW w:w="2790" w:type="dxa"/>
            <w:gridSpan w:val="2"/>
            <w:vMerge w:val="restart"/>
            <w:tcBorders>
              <w:top w:val="single" w:color="auto" w:sz="12" w:space="0"/>
              <w:left w:val="single" w:color="auto" w:sz="12" w:space="0"/>
              <w:right w:val="single" w:color="auto" w:sz="12" w:space="0"/>
            </w:tcBorders>
            <w:noWrap w:val="0"/>
            <w:vAlign w:val="center"/>
          </w:tcPr>
          <w:p>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总学时</w:t>
            </w:r>
          </w:p>
        </w:tc>
        <w:tc>
          <w:tcPr>
            <w:tcW w:w="2647" w:type="dxa"/>
            <w:gridSpan w:val="4"/>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kern w:val="0"/>
                <w:sz w:val="18"/>
                <w:szCs w:val="18"/>
                <w:lang w:bidi="ar"/>
              </w:rPr>
              <w:t>必修</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1438</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r>
              <w:rPr>
                <w:rFonts w:hint="eastAsia" w:ascii="宋体" w:hAnsi="宋体" w:cs="宋体"/>
                <w:sz w:val="18"/>
                <w:szCs w:val="18"/>
                <w:lang w:val="en-US" w:eastAsia="zh-CN"/>
              </w:rPr>
              <w:t>52.5%</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108</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81.2%</w:t>
            </w:r>
          </w:p>
        </w:tc>
      </w:tr>
      <w:tr>
        <w:tblPrEx>
          <w:tblCellMar>
            <w:top w:w="15" w:type="dxa"/>
            <w:left w:w="15" w:type="dxa"/>
            <w:bottom w:w="15" w:type="dxa"/>
            <w:right w:w="15" w:type="dxa"/>
          </w:tblCellMar>
        </w:tblPrEx>
        <w:trPr>
          <w:trHeight w:val="301" w:hRule="atLeast"/>
          <w:jc w:val="center"/>
        </w:trPr>
        <w:tc>
          <w:tcPr>
            <w:tcW w:w="2790" w:type="dxa"/>
            <w:gridSpan w:val="2"/>
            <w:vMerge w:val="continue"/>
            <w:tcBorders>
              <w:left w:val="single" w:color="auto" w:sz="12" w:space="0"/>
              <w:right w:val="single" w:color="auto" w:sz="12" w:space="0"/>
            </w:tcBorders>
            <w:noWrap w:val="0"/>
            <w:vAlign w:val="top"/>
          </w:tcPr>
          <w:p>
            <w:pPr>
              <w:widowControl/>
              <w:jc w:val="center"/>
              <w:textAlignment w:val="center"/>
              <w:rPr>
                <w:rFonts w:hint="eastAsia" w:ascii="宋体" w:hAnsi="宋体" w:cs="宋体"/>
                <w:kern w:val="0"/>
                <w:sz w:val="18"/>
                <w:szCs w:val="18"/>
                <w:lang w:bidi="ar"/>
              </w:rPr>
            </w:pPr>
          </w:p>
        </w:tc>
        <w:tc>
          <w:tcPr>
            <w:tcW w:w="2647" w:type="dxa"/>
            <w:gridSpan w:val="4"/>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kern w:val="0"/>
                <w:sz w:val="18"/>
                <w:szCs w:val="18"/>
                <w:lang w:bidi="ar"/>
              </w:rPr>
              <w:t>选修</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450</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16.4%</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25</w:t>
            </w: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18.8%</w:t>
            </w:r>
          </w:p>
        </w:tc>
      </w:tr>
      <w:tr>
        <w:tblPrEx>
          <w:tblCellMar>
            <w:top w:w="15" w:type="dxa"/>
            <w:left w:w="15" w:type="dxa"/>
            <w:bottom w:w="15" w:type="dxa"/>
            <w:right w:w="15" w:type="dxa"/>
          </w:tblCellMar>
        </w:tblPrEx>
        <w:trPr>
          <w:trHeight w:val="301" w:hRule="atLeast"/>
          <w:jc w:val="center"/>
        </w:trPr>
        <w:tc>
          <w:tcPr>
            <w:tcW w:w="2790" w:type="dxa"/>
            <w:gridSpan w:val="2"/>
            <w:vMerge w:val="continue"/>
            <w:tcBorders>
              <w:left w:val="single" w:color="auto" w:sz="12" w:space="0"/>
              <w:right w:val="single" w:color="auto" w:sz="12" w:space="0"/>
            </w:tcBorders>
            <w:noWrap w:val="0"/>
            <w:vAlign w:val="top"/>
          </w:tcPr>
          <w:p>
            <w:pPr>
              <w:widowControl/>
              <w:jc w:val="center"/>
              <w:textAlignment w:val="center"/>
              <w:rPr>
                <w:rFonts w:hint="eastAsia" w:ascii="宋体" w:hAnsi="宋体" w:cs="宋体"/>
                <w:kern w:val="0"/>
                <w:sz w:val="18"/>
                <w:szCs w:val="18"/>
                <w:lang w:bidi="ar"/>
              </w:rPr>
            </w:pPr>
          </w:p>
        </w:tc>
        <w:tc>
          <w:tcPr>
            <w:tcW w:w="2647" w:type="dxa"/>
            <w:gridSpan w:val="4"/>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kern w:val="0"/>
                <w:sz w:val="18"/>
                <w:szCs w:val="18"/>
                <w:lang w:bidi="ar"/>
              </w:rPr>
              <w:t>理论</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1008</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36.8%</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r>
      <w:tr>
        <w:tblPrEx>
          <w:tblCellMar>
            <w:top w:w="15" w:type="dxa"/>
            <w:left w:w="15" w:type="dxa"/>
            <w:bottom w:w="15" w:type="dxa"/>
            <w:right w:w="15" w:type="dxa"/>
          </w:tblCellMar>
        </w:tblPrEx>
        <w:trPr>
          <w:trHeight w:val="301" w:hRule="atLeast"/>
          <w:jc w:val="center"/>
        </w:trPr>
        <w:tc>
          <w:tcPr>
            <w:tcW w:w="2790" w:type="dxa"/>
            <w:gridSpan w:val="2"/>
            <w:vMerge w:val="continue"/>
            <w:tcBorders>
              <w:left w:val="single" w:color="auto" w:sz="12" w:space="0"/>
              <w:bottom w:val="single" w:color="auto" w:sz="12" w:space="0"/>
              <w:right w:val="single" w:color="auto" w:sz="12" w:space="0"/>
            </w:tcBorders>
            <w:noWrap w:val="0"/>
            <w:vAlign w:val="top"/>
          </w:tcPr>
          <w:p>
            <w:pPr>
              <w:widowControl/>
              <w:jc w:val="center"/>
              <w:textAlignment w:val="center"/>
              <w:rPr>
                <w:rFonts w:hint="eastAsia" w:ascii="宋体" w:hAnsi="宋体" w:cs="宋体"/>
                <w:kern w:val="0"/>
                <w:sz w:val="18"/>
                <w:szCs w:val="18"/>
                <w:lang w:bidi="ar"/>
              </w:rPr>
            </w:pPr>
          </w:p>
        </w:tc>
        <w:tc>
          <w:tcPr>
            <w:tcW w:w="2647" w:type="dxa"/>
            <w:gridSpan w:val="4"/>
            <w:tcBorders>
              <w:top w:val="single" w:color="auto" w:sz="12" w:space="0"/>
              <w:left w:val="single" w:color="auto" w:sz="12" w:space="0"/>
              <w:bottom w:val="single" w:color="auto" w:sz="12" w:space="0"/>
              <w:right w:val="single" w:color="auto" w:sz="12" w:space="0"/>
            </w:tcBorders>
            <w:noWrap w:val="0"/>
            <w:vAlign w:val="top"/>
          </w:tcPr>
          <w:p>
            <w:pPr>
              <w:jc w:val="center"/>
              <w:rPr>
                <w:rFonts w:hint="eastAsia" w:ascii="宋体" w:hAnsi="宋体" w:cs="宋体"/>
                <w:sz w:val="18"/>
                <w:szCs w:val="18"/>
              </w:rPr>
            </w:pPr>
            <w:r>
              <w:rPr>
                <w:rFonts w:hint="eastAsia" w:ascii="宋体" w:hAnsi="宋体" w:cs="宋体"/>
                <w:kern w:val="0"/>
                <w:sz w:val="18"/>
                <w:szCs w:val="18"/>
                <w:lang w:bidi="ar"/>
              </w:rPr>
              <w:t>实践</w:t>
            </w:r>
          </w:p>
        </w:tc>
        <w:tc>
          <w:tcPr>
            <w:tcW w:w="753"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1730</w:t>
            </w:r>
          </w:p>
        </w:tc>
        <w:tc>
          <w:tcPr>
            <w:tcW w:w="1005"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default" w:ascii="宋体" w:hAnsi="宋体" w:cs="宋体" w:eastAsiaTheme="minorEastAsia"/>
                <w:sz w:val="18"/>
                <w:szCs w:val="18"/>
                <w:lang w:val="en-US" w:eastAsia="zh-CN"/>
              </w:rPr>
            </w:pPr>
            <w:r>
              <w:rPr>
                <w:rFonts w:hint="eastAsia" w:ascii="宋体" w:hAnsi="宋体" w:cs="宋体"/>
                <w:sz w:val="18"/>
                <w:szCs w:val="18"/>
                <w:lang w:val="en-US" w:eastAsia="zh-CN"/>
              </w:rPr>
              <w:t>63.2%</w:t>
            </w:r>
          </w:p>
        </w:tc>
        <w:tc>
          <w:tcPr>
            <w:tcW w:w="1170"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c>
          <w:tcPr>
            <w:tcW w:w="1409" w:type="dxa"/>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宋体" w:hAnsi="宋体" w:cs="宋体"/>
                <w:sz w:val="18"/>
                <w:szCs w:val="18"/>
              </w:rPr>
            </w:pPr>
          </w:p>
        </w:tc>
      </w:tr>
    </w:tbl>
    <w:p>
      <w:pPr>
        <w:spacing w:line="300" w:lineRule="exact"/>
        <w:rPr>
          <w:rFonts w:hint="eastAsia" w:ascii="方正仿宋_GBK" w:eastAsia="方正仿宋_GBK"/>
          <w:sz w:val="24"/>
        </w:rPr>
      </w:pPr>
      <w:r>
        <w:rPr>
          <w:rFonts w:hint="eastAsia" w:ascii="方正仿宋_GBK" w:eastAsia="方正仿宋_GBK"/>
          <w:sz w:val="24"/>
        </w:rPr>
        <w:t>注：1.总课程学时2500—2800学时左右；公共基础课程学时不少于总学时的25%，一般不超过总学时的30%；实践性教学学时总和原则上不少于课程总学时的50%；选修课程学时不少于总学时的10%；</w:t>
      </w:r>
    </w:p>
    <w:p>
      <w:pPr>
        <w:spacing w:line="300" w:lineRule="exact"/>
        <w:ind w:firstLine="480" w:firstLineChars="200"/>
        <w:rPr>
          <w:rFonts w:ascii="方正仿宋_GBK" w:eastAsia="方正仿宋_GBK"/>
          <w:sz w:val="24"/>
        </w:rPr>
      </w:pPr>
      <w:r>
        <w:rPr>
          <w:rFonts w:hint="eastAsia" w:ascii="方正仿宋_GBK" w:eastAsia="方正仿宋_GBK"/>
          <w:sz w:val="24"/>
        </w:rPr>
        <w:t>2.专业核心课程一般为6-8门；教师教育课程学分≥</w:t>
      </w:r>
      <w:r>
        <w:rPr>
          <w:rFonts w:ascii="方正仿宋_GBK" w:eastAsia="方正仿宋_GBK"/>
          <w:sz w:val="24"/>
        </w:rPr>
        <w:t>32</w:t>
      </w:r>
      <w:r>
        <w:rPr>
          <w:rFonts w:hint="eastAsia" w:ascii="方正仿宋_GBK" w:eastAsia="方正仿宋_GBK"/>
          <w:sz w:val="24"/>
        </w:rPr>
        <w:t>（学分）（小教三年专科）、≥3</w:t>
      </w:r>
      <w:r>
        <w:rPr>
          <w:rFonts w:ascii="方正仿宋_GBK" w:eastAsia="方正仿宋_GBK"/>
          <w:sz w:val="24"/>
        </w:rPr>
        <w:t>5</w:t>
      </w:r>
      <w:r>
        <w:rPr>
          <w:rFonts w:hint="eastAsia" w:ascii="方正仿宋_GBK" w:eastAsia="方正仿宋_GBK"/>
          <w:sz w:val="24"/>
        </w:rPr>
        <w:t>学分（小教五年专科）、≥6</w:t>
      </w:r>
      <w:r>
        <w:rPr>
          <w:rFonts w:ascii="方正仿宋_GBK" w:eastAsia="方正仿宋_GBK"/>
          <w:sz w:val="24"/>
        </w:rPr>
        <w:t>4</w:t>
      </w:r>
      <w:r>
        <w:rPr>
          <w:rFonts w:hint="eastAsia" w:ascii="方正仿宋_GBK" w:eastAsia="方正仿宋_GBK"/>
          <w:sz w:val="24"/>
        </w:rPr>
        <w:t>学分（学前三年专科）、≥7</w:t>
      </w:r>
      <w:r>
        <w:rPr>
          <w:rFonts w:ascii="方正仿宋_GBK" w:eastAsia="方正仿宋_GBK"/>
          <w:sz w:val="24"/>
        </w:rPr>
        <w:t>2</w:t>
      </w:r>
      <w:r>
        <w:rPr>
          <w:rFonts w:hint="eastAsia" w:ascii="方正仿宋_GBK" w:eastAsia="方正仿宋_GBK"/>
          <w:sz w:val="24"/>
        </w:rPr>
        <w:t>学分（学前五年专科）；</w:t>
      </w:r>
    </w:p>
    <w:p>
      <w:pPr>
        <w:spacing w:line="300" w:lineRule="exact"/>
        <w:ind w:firstLine="480" w:firstLineChars="200"/>
        <w:rPr>
          <w:rFonts w:hint="eastAsia" w:ascii="方正仿宋_GBK" w:eastAsia="方正仿宋_GBK"/>
          <w:sz w:val="24"/>
        </w:rPr>
      </w:pPr>
      <w:r>
        <w:rPr>
          <w:rFonts w:hint="eastAsia" w:ascii="方正仿宋_GBK" w:eastAsia="方正仿宋_GBK"/>
          <w:sz w:val="24"/>
        </w:rPr>
        <w:t>3.课程一般按18个学时计算1学分。军事理论与技能、形势与政策、实习环节等有国家明确文件要求的除外，按照相应国家文件规定执行；</w:t>
      </w:r>
    </w:p>
    <w:p>
      <w:pPr>
        <w:spacing w:line="300" w:lineRule="exact"/>
        <w:ind w:firstLine="480" w:firstLineChars="200"/>
        <w:rPr>
          <w:rFonts w:ascii="Calibri" w:hAnsi="Calibri" w:eastAsia="黑体" w:cs="Times New Roman"/>
          <w:b w:val="0"/>
          <w:kern w:val="36"/>
          <w:sz w:val="28"/>
          <w:szCs w:val="28"/>
        </w:rPr>
      </w:pPr>
      <w:r>
        <w:rPr>
          <w:rFonts w:hint="eastAsia" w:ascii="方正仿宋_GBK" w:eastAsia="方正仿宋_GBK"/>
          <w:sz w:val="24"/>
        </w:rPr>
        <w:t>4.实习环节中，每天计5个学时，每周记25个学时；认识实习为25—50个学时；跟岗实习控制在1</w:t>
      </w:r>
      <w:r>
        <w:rPr>
          <w:rFonts w:ascii="方正仿宋_GBK" w:eastAsia="方正仿宋_GBK"/>
          <w:sz w:val="24"/>
        </w:rPr>
        <w:t>-3</w:t>
      </w:r>
      <w:r>
        <w:rPr>
          <w:rFonts w:hint="eastAsia" w:ascii="方正仿宋_GBK" w:eastAsia="方正仿宋_GBK"/>
          <w:sz w:val="24"/>
        </w:rPr>
        <w:t>个</w:t>
      </w:r>
      <w:r>
        <w:rPr>
          <w:rFonts w:ascii="方正仿宋_GBK" w:eastAsia="方正仿宋_GBK"/>
          <w:sz w:val="24"/>
        </w:rPr>
        <w:t>月</w:t>
      </w:r>
      <w:r>
        <w:rPr>
          <w:rFonts w:hint="eastAsia" w:ascii="方正仿宋_GBK" w:eastAsia="方正仿宋_GBK"/>
          <w:sz w:val="24"/>
        </w:rPr>
        <w:t>（100-300个学时</w:t>
      </w:r>
      <w:r>
        <w:rPr>
          <w:rFonts w:ascii="方正仿宋_GBK" w:eastAsia="方正仿宋_GBK"/>
          <w:sz w:val="24"/>
        </w:rPr>
        <w:t>）</w:t>
      </w:r>
      <w:r>
        <w:rPr>
          <w:rFonts w:hint="eastAsia" w:ascii="方正仿宋_GBK" w:eastAsia="方正仿宋_GBK"/>
          <w:sz w:val="24"/>
        </w:rPr>
        <w:t>，顶岗实习为6个</w:t>
      </w:r>
      <w:r>
        <w:rPr>
          <w:rFonts w:ascii="方正仿宋_GBK" w:eastAsia="方正仿宋_GBK"/>
          <w:sz w:val="24"/>
        </w:rPr>
        <w:t>月</w:t>
      </w:r>
      <w:r>
        <w:rPr>
          <w:rFonts w:hint="eastAsia" w:ascii="方正仿宋_GBK" w:eastAsia="方正仿宋_GBK"/>
          <w:sz w:val="24"/>
        </w:rPr>
        <w:t>（600个学时</w:t>
      </w:r>
      <w:r>
        <w:rPr>
          <w:rFonts w:ascii="方正仿宋_GBK" w:eastAsia="方正仿宋_GBK"/>
          <w:sz w:val="24"/>
        </w:rPr>
        <w:t>）</w:t>
      </w:r>
      <w:r>
        <w:rPr>
          <w:rFonts w:hint="eastAsia" w:ascii="方正仿宋_GBK" w:eastAsia="方正仿宋_GBK"/>
          <w:sz w:val="24"/>
        </w:rPr>
        <w:t>。</w:t>
      </w:r>
    </w:p>
    <w:p>
      <w:pPr>
        <w:pStyle w:val="4"/>
        <w:spacing w:before="0" w:after="0" w:line="600" w:lineRule="exact"/>
        <w:ind w:firstLine="562" w:firstLineChars="200"/>
        <w:rPr>
          <w:sz w:val="28"/>
          <w:szCs w:val="22"/>
        </w:rPr>
      </w:pPr>
      <w:bookmarkStart w:id="23" w:name="_Toc26761"/>
      <w:r>
        <w:rPr>
          <w:rFonts w:hint="eastAsia"/>
          <w:sz w:val="28"/>
          <w:szCs w:val="22"/>
        </w:rPr>
        <w:t>九、评价</w:t>
      </w:r>
      <w:r>
        <w:rPr>
          <w:sz w:val="28"/>
          <w:szCs w:val="22"/>
        </w:rPr>
        <w:t>考核</w:t>
      </w:r>
      <w:bookmarkEnd w:id="23"/>
    </w:p>
    <w:p>
      <w:pPr>
        <w:ind w:firstLine="480" w:firstLineChars="200"/>
        <w:rPr>
          <w:rFonts w:hint="eastAsia" w:ascii="Calibri" w:hAnsi="Calibri" w:eastAsia="黑体" w:cs="Times New Roman"/>
          <w:b w:val="0"/>
          <w:kern w:val="36"/>
          <w:sz w:val="28"/>
          <w:szCs w:val="28"/>
          <w:lang w:val="en-US" w:eastAsia="zh-CN"/>
        </w:rPr>
      </w:pPr>
      <w:r>
        <w:rPr>
          <w:rFonts w:hint="eastAsia" w:ascii="方正仿宋_GBK" w:eastAsia="方正仿宋_GBK"/>
          <w:sz w:val="24"/>
        </w:rPr>
        <w:t>对各类课程考核评价进行原则性要求，提供指导性意见。</w:t>
      </w:r>
    </w:p>
    <w:p>
      <w:pPr>
        <w:pStyle w:val="3"/>
        <w:spacing w:before="0" w:after="0" w:line="400" w:lineRule="exact"/>
        <w:ind w:firstLine="560" w:firstLineChars="200"/>
        <w:rPr>
          <w:rFonts w:ascii="方正黑体_GBK" w:hAnsi="Calibri" w:eastAsia="方正黑体_GBK" w:cs="Times New Roman"/>
          <w:b w:val="0"/>
          <w:bCs w:val="0"/>
          <w:sz w:val="28"/>
          <w:szCs w:val="24"/>
        </w:rPr>
      </w:pPr>
      <w:bookmarkStart w:id="24" w:name="_Toc23972"/>
      <w:r>
        <w:rPr>
          <w:rFonts w:hint="eastAsia" w:ascii="Calibri" w:hAnsi="Calibri" w:eastAsia="黑体" w:cs="Times New Roman"/>
          <w:b w:val="0"/>
          <w:kern w:val="36"/>
          <w:sz w:val="28"/>
          <w:szCs w:val="28"/>
          <w:lang w:val="en-US" w:eastAsia="zh-CN"/>
        </w:rPr>
        <w:t>十</w:t>
      </w:r>
      <w:r>
        <w:rPr>
          <w:rFonts w:hint="eastAsia" w:ascii="Calibri" w:hAnsi="Calibri" w:eastAsia="黑体" w:cs="Times New Roman"/>
          <w:b w:val="0"/>
          <w:kern w:val="36"/>
          <w:sz w:val="28"/>
          <w:szCs w:val="28"/>
        </w:rPr>
        <w:t>、实施保障</w:t>
      </w:r>
      <w:bookmarkEnd w:id="21"/>
      <w:bookmarkEnd w:id="22"/>
      <w:bookmarkEnd w:id="24"/>
    </w:p>
    <w:p>
      <w:pPr>
        <w:spacing w:line="400" w:lineRule="exact"/>
        <w:ind w:firstLine="482" w:firstLineChars="200"/>
        <w:rPr>
          <w:rFonts w:ascii="方正仿宋_GBK" w:hAnsi="Calibri" w:eastAsia="方正仿宋_GBK" w:cs="Times New Roman"/>
          <w:b/>
          <w:sz w:val="24"/>
          <w:szCs w:val="24"/>
        </w:rPr>
      </w:pPr>
      <w:r>
        <w:rPr>
          <w:rFonts w:hint="eastAsia" w:ascii="方正仿宋_GBK" w:hAnsi="Calibri" w:eastAsia="方正仿宋_GBK" w:cs="Times New Roman"/>
          <w:b/>
          <w:sz w:val="24"/>
          <w:szCs w:val="24"/>
        </w:rPr>
        <w:t>（一）师资队伍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sz w:val="24"/>
          <w:szCs w:val="24"/>
        </w:rPr>
        <w:t>1.专兼职教师的数量、结构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sz w:val="24"/>
          <w:szCs w:val="24"/>
        </w:rPr>
        <w:t>本专业目前包括专任教师和兼职教师，且“双师型”教师队伍稳定，有专任教师6名，兼职教师4名，高级职称以上教师2名，硕士占100%，双师型教师占教师比例80%，并聘请相应专业背景、高级职称或博士学位的高校教师6名任教和参与专业建设；同时，在巴南文化艺术中心、重庆市群艺馆聘请了一批业内资深行业人员任教专题课程，保证学生拥有专业理论知识体系的同时，能接触到行业一线运营理念，切实提高实操能力。</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textAlignment w:val="auto"/>
        <w:rPr>
          <w:rFonts w:ascii="方正仿宋_GBK" w:hAnsi="Calibri" w:eastAsia="方正仿宋_GBK" w:cs="Times New Roman"/>
          <w:sz w:val="24"/>
          <w:szCs w:val="24"/>
        </w:rPr>
      </w:pPr>
      <w:r>
        <w:rPr>
          <w:rFonts w:hint="eastAsia" w:ascii="方正仿宋_GBK" w:hAnsi="Calibri" w:eastAsia="方正仿宋_GBK" w:cs="Times New Roman"/>
          <w:sz w:val="24"/>
          <w:szCs w:val="24"/>
        </w:rPr>
        <w:t>专兼职教师素质</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846"/>
        <w:gridCol w:w="738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0" w:hRule="atLeast"/>
        </w:trPr>
        <w:tc>
          <w:tcPr>
            <w:tcW w:w="1846" w:type="dxa"/>
          </w:tcPr>
          <w:p>
            <w:pPr>
              <w:spacing w:line="400" w:lineRule="exact"/>
              <w:jc w:val="center"/>
              <w:rPr>
                <w:rFonts w:ascii="宋体" w:hAnsi="宋体"/>
                <w:b/>
                <w:szCs w:val="21"/>
              </w:rPr>
            </w:pPr>
            <w:r>
              <w:rPr>
                <w:rFonts w:hint="eastAsia" w:ascii="宋体" w:hAnsi="宋体"/>
                <w:b/>
                <w:szCs w:val="21"/>
              </w:rPr>
              <w:t>教师类型</w:t>
            </w:r>
          </w:p>
        </w:tc>
        <w:tc>
          <w:tcPr>
            <w:tcW w:w="7384" w:type="dxa"/>
          </w:tcPr>
          <w:p>
            <w:pPr>
              <w:spacing w:line="400" w:lineRule="exact"/>
              <w:jc w:val="center"/>
              <w:rPr>
                <w:rFonts w:ascii="宋体" w:hAnsi="宋体"/>
                <w:b/>
                <w:szCs w:val="21"/>
              </w:rPr>
            </w:pPr>
            <w:r>
              <w:rPr>
                <w:rFonts w:hint="eastAsia" w:ascii="宋体" w:hAnsi="宋体"/>
                <w:b/>
                <w:szCs w:val="21"/>
              </w:rPr>
              <w:t>素质能力要求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846" w:type="dxa"/>
            <w:vAlign w:val="center"/>
          </w:tcPr>
          <w:p>
            <w:pPr>
              <w:spacing w:line="400" w:lineRule="exact"/>
              <w:ind w:firstLine="480" w:firstLineChars="200"/>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专任教师</w:t>
            </w:r>
          </w:p>
        </w:tc>
        <w:tc>
          <w:tcPr>
            <w:tcW w:w="7384" w:type="dxa"/>
          </w:tcPr>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具有高效教师资格；有理想信念、有道德情操、有扎实学识、有仁爱之心；具有公共管理、产业经营与管理等相关专业研究生及以上学历；对公共文化服务领域有相关理论功底和实践能力；具有信息化教学能力；能够开展课程教学改革和科学研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1846" w:type="dxa"/>
            <w:vAlign w:val="center"/>
          </w:tcPr>
          <w:p>
            <w:pPr>
              <w:spacing w:line="400" w:lineRule="exact"/>
              <w:ind w:firstLine="480" w:firstLineChars="200"/>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兼职教师</w:t>
            </w:r>
          </w:p>
        </w:tc>
        <w:tc>
          <w:tcPr>
            <w:tcW w:w="7384" w:type="dxa"/>
          </w:tcPr>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主要从文化行业聘任，具有良好的思想政治素质、职业道德和工匠精神，具有扎实的公共文化服务专业知识和丰富的实际工作经验，最少3年以上的行业经历，有丰富的实践经验，既能担任理论教学，也能担任实习实训和创作实践教学。</w:t>
            </w:r>
          </w:p>
        </w:tc>
      </w:tr>
    </w:tbl>
    <w:p>
      <w:pPr>
        <w:spacing w:line="400" w:lineRule="exact"/>
        <w:ind w:firstLine="482" w:firstLineChars="200"/>
        <w:rPr>
          <w:rFonts w:ascii="方正仿宋_GBK" w:hAnsi="Calibri" w:eastAsia="方正仿宋_GBK" w:cs="Times New Roman"/>
          <w:b/>
          <w:sz w:val="24"/>
          <w:szCs w:val="24"/>
        </w:rPr>
      </w:pPr>
      <w:r>
        <w:rPr>
          <w:rFonts w:hint="eastAsia" w:ascii="方正仿宋_GBK" w:hAnsi="Calibri" w:eastAsia="方正仿宋_GBK" w:cs="Times New Roman"/>
          <w:b/>
          <w:sz w:val="24"/>
          <w:szCs w:val="24"/>
        </w:rPr>
        <w:t>（二）教学设施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本专业校内教室有8-10间，满足本专业理论教学需要，主要配备黑板、多媒体计算机，投影设备、音响设备。校内实训基地（室）共计5个（</w:t>
      </w:r>
      <w:r>
        <w:rPr>
          <w:rFonts w:hint="eastAsia" w:ascii="方正仿宋_GBK" w:hAnsi="Calibri" w:eastAsia="方正仿宋_GBK" w:cs="Times New Roman"/>
          <w:color w:val="auto"/>
          <w:sz w:val="24"/>
          <w:szCs w:val="24"/>
          <w:lang w:eastAsia="zh-CN"/>
        </w:rPr>
        <w:t>公服协同育人中心</w:t>
      </w:r>
      <w:r>
        <w:rPr>
          <w:rFonts w:hint="eastAsia" w:ascii="方正仿宋_GBK" w:hAnsi="Calibri" w:eastAsia="方正仿宋_GBK" w:cs="Times New Roman"/>
          <w:color w:val="auto"/>
          <w:sz w:val="24"/>
          <w:szCs w:val="24"/>
        </w:rPr>
        <w:t>、群文书画实训室、</w:t>
      </w:r>
      <w:r>
        <w:rPr>
          <w:rFonts w:hint="eastAsia" w:ascii="方正仿宋_GBK" w:hAnsi="Calibri" w:eastAsia="方正仿宋_GBK" w:cs="Times New Roman"/>
          <w:color w:val="auto"/>
          <w:sz w:val="24"/>
          <w:szCs w:val="24"/>
          <w:lang w:eastAsia="zh-CN"/>
        </w:rPr>
        <w:t>重艺社区</w:t>
      </w:r>
      <w:r>
        <w:rPr>
          <w:rFonts w:hint="eastAsia" w:ascii="方正仿宋_GBK" w:hAnsi="Calibri" w:eastAsia="方正仿宋_GBK" w:cs="Times New Roman"/>
          <w:color w:val="auto"/>
          <w:sz w:val="24"/>
          <w:szCs w:val="24"/>
        </w:rPr>
        <w:t>、24小时自助图书馆、书吧</w:t>
      </w:r>
      <w:r>
        <w:rPr>
          <w:rFonts w:hint="eastAsia" w:ascii="方正仿宋_GBK" w:hAnsi="Calibri" w:eastAsia="方正仿宋_GBK" w:cs="Times New Roman"/>
          <w:sz w:val="24"/>
          <w:szCs w:val="24"/>
        </w:rPr>
        <w:t>），博艺楼2505、书画室作为公共文化服务与管理专业主要校内多媒体实训室，用于群文音乐创作；书画室用于群文书画创作；满足日常学生群文活动策划项目策划与实施、市场营销沙盘模拟、新闻项目策划模拟等小组实训。在设备的管理和维护方面，安排专人定期检查、维护设备。同时制定实训室开放、使用规定，保障本专业人才培养方案实训课程需要，实训开出率100%。</w:t>
      </w:r>
    </w:p>
    <w:p>
      <w:pPr>
        <w:spacing w:line="400" w:lineRule="exact"/>
        <w:ind w:firstLine="482" w:firstLineChars="200"/>
        <w:rPr>
          <w:rFonts w:ascii="方正仿宋_GBK" w:hAnsi="Calibri" w:eastAsia="方正仿宋_GBK" w:cs="Times New Roman"/>
          <w:b/>
          <w:sz w:val="24"/>
          <w:szCs w:val="24"/>
        </w:rPr>
      </w:pPr>
      <w:r>
        <w:rPr>
          <w:rFonts w:hint="eastAsia" w:ascii="方正仿宋_GBK" w:hAnsi="Calibri" w:eastAsia="方正仿宋_GBK" w:cs="Times New Roman"/>
          <w:b/>
          <w:sz w:val="24"/>
          <w:szCs w:val="24"/>
        </w:rPr>
        <w:t>1.教室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本专业校内教室有8-10间，满足本专业理论教学需要，主要配备黑板、多媒体计算机，投影设备、音响设备。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2.校内实训室</w:t>
      </w:r>
    </w:p>
    <w:tbl>
      <w:tblPr>
        <w:tblStyle w:val="8"/>
        <w:tblW w:w="946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17"/>
        <w:gridCol w:w="2028"/>
        <w:gridCol w:w="2508"/>
        <w:gridCol w:w="1276"/>
        <w:gridCol w:w="2109"/>
        <w:gridCol w:w="72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序号</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实训室名称</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主要教学设施设备要求</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配置标准</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完成的实训项目</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公服协同育人中心</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钢琴、一体机</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30人工位</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群文音乐排练、群文小品</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群文书画实训室</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书架、书桌等</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40人工位</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群文书法、群文书画</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重艺社区</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多媒体、书架、桌椅、</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30人工位</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群文小品排练、非遗体验</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24小时自助图书馆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桌椅、书架、图书自助借还</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50人工位</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阅读推广、群文活动提案</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5</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书吧</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桌椅、书架</w:t>
            </w:r>
          </w:p>
        </w:tc>
        <w:tc>
          <w:tcPr>
            <w:tcW w:w="127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10人工位</w:t>
            </w:r>
          </w:p>
        </w:tc>
        <w:tc>
          <w:tcPr>
            <w:tcW w:w="21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阅读推广、群文活动提案</w:t>
            </w:r>
          </w:p>
        </w:tc>
        <w:tc>
          <w:tcPr>
            <w:tcW w:w="72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3.校外实践教学基地</w:t>
      </w:r>
    </w:p>
    <w:tbl>
      <w:tblPr>
        <w:tblStyle w:val="8"/>
        <w:tblW w:w="946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17"/>
        <w:gridCol w:w="2028"/>
        <w:gridCol w:w="2508"/>
        <w:gridCol w:w="3402"/>
        <w:gridCol w:w="70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序号</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基地名称</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企业名称</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完成的实践项目</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b/>
                <w:bCs/>
                <w:sz w:val="24"/>
                <w:szCs w:val="24"/>
              </w:rPr>
            </w:pPr>
            <w:r>
              <w:rPr>
                <w:rFonts w:hint="eastAsia" w:ascii="方正仿宋_GBK" w:hAnsi="Calibri" w:eastAsia="方正仿宋_GBK" w:cs="Times New Roman"/>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巴南区图书馆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巴南区图书馆</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认知实习、跟岗实习、顶岗实习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巴南区文化馆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巴南区文化馆</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认知实习、跟岗实习、顶岗实习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巴南区博物馆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巴南区博物馆</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认知实习、跟岗实习、顶岗实习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lang w:val="en-US" w:eastAsia="zh-CN"/>
              </w:rPr>
            </w:pPr>
            <w:r>
              <w:rPr>
                <w:rFonts w:hint="eastAsia" w:ascii="方正仿宋_GBK" w:hAnsi="Calibri" w:eastAsia="方正仿宋_GBK" w:cs="Times New Roman"/>
                <w:sz w:val="24"/>
                <w:szCs w:val="24"/>
                <w:lang w:val="en-US" w:eastAsia="zh-CN"/>
              </w:rPr>
              <w:t>4</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两江新区</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两江新区各个街道</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lang w:val="en-US" w:eastAsia="zh-CN"/>
              </w:rPr>
            </w:pPr>
            <w:r>
              <w:rPr>
                <w:rFonts w:hint="eastAsia" w:ascii="方正仿宋_GBK" w:hAnsi="Calibri" w:eastAsia="方正仿宋_GBK" w:cs="Times New Roman"/>
                <w:sz w:val="24"/>
                <w:szCs w:val="24"/>
                <w:lang w:val="en-US" w:eastAsia="zh-CN"/>
              </w:rPr>
              <w:t>5</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北碚文化馆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北碚文化馆</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认知实习、跟岗实习、顶岗实习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lang w:val="en-US" w:eastAsia="zh-CN"/>
              </w:rPr>
            </w:pPr>
            <w:r>
              <w:rPr>
                <w:rFonts w:hint="eastAsia" w:ascii="方正仿宋_GBK" w:hAnsi="Calibri" w:eastAsia="方正仿宋_GBK" w:cs="Times New Roman"/>
                <w:sz w:val="24"/>
                <w:szCs w:val="24"/>
                <w:lang w:val="en-US" w:eastAsia="zh-CN"/>
              </w:rPr>
              <w:t>6</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巴南区龙海社区</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巴南区龙海社区</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认知实习、</w:t>
            </w:r>
            <w:r>
              <w:rPr>
                <w:rFonts w:hint="eastAsia" w:ascii="方正仿宋_GBK" w:hAnsi="Calibri" w:eastAsia="方正仿宋_GBK" w:cs="Times New Roman"/>
                <w:sz w:val="24"/>
                <w:szCs w:val="24"/>
                <w:lang w:eastAsia="zh-CN"/>
              </w:rPr>
              <w:t>志愿服务</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Calibri" w:eastAsia="方正仿宋_GBK" w:cs="Times New Roman"/>
                <w:sz w:val="24"/>
                <w:szCs w:val="24"/>
                <w:lang w:val="en-US" w:eastAsia="zh-CN"/>
              </w:rPr>
            </w:pPr>
            <w:r>
              <w:rPr>
                <w:rFonts w:hint="eastAsia" w:ascii="方正仿宋_GBK" w:hAnsi="Calibri" w:eastAsia="方正仿宋_GBK" w:cs="Times New Roman"/>
                <w:sz w:val="24"/>
                <w:szCs w:val="24"/>
                <w:lang w:val="en-US" w:eastAsia="zh-CN"/>
              </w:rPr>
              <w:t>7</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巴南区龙苑社区</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巴南区龙苑社区</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rPr>
              <w:t>认知实习、</w:t>
            </w:r>
            <w:r>
              <w:rPr>
                <w:rFonts w:hint="eastAsia" w:ascii="方正仿宋_GBK" w:hAnsi="Calibri" w:eastAsia="方正仿宋_GBK" w:cs="Times New Roman"/>
                <w:sz w:val="24"/>
                <w:szCs w:val="24"/>
                <w:lang w:eastAsia="zh-CN"/>
              </w:rPr>
              <w:t>志愿服务</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17"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Calibri" w:eastAsia="方正仿宋_GBK" w:cs="Times New Roman"/>
                <w:sz w:val="24"/>
                <w:szCs w:val="24"/>
                <w:lang w:val="en-US" w:eastAsia="zh-CN"/>
              </w:rPr>
            </w:pPr>
            <w:r>
              <w:rPr>
                <w:rFonts w:hint="eastAsia" w:ascii="方正仿宋_GBK" w:hAnsi="Calibri" w:eastAsia="方正仿宋_GBK" w:cs="Times New Roman"/>
                <w:sz w:val="24"/>
                <w:szCs w:val="24"/>
                <w:lang w:val="en-US" w:eastAsia="zh-CN"/>
              </w:rPr>
              <w:t>8</w:t>
            </w:r>
          </w:p>
        </w:tc>
        <w:tc>
          <w:tcPr>
            <w:tcW w:w="20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大渡口博物馆</w:t>
            </w:r>
          </w:p>
        </w:tc>
        <w:tc>
          <w:tcPr>
            <w:tcW w:w="2508"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lang w:eastAsia="zh-CN"/>
              </w:rPr>
              <w:t>大渡口博物馆</w:t>
            </w:r>
          </w:p>
        </w:tc>
        <w:tc>
          <w:tcPr>
            <w:tcW w:w="3402"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认知实习、跟岗实习、顶岗实习</w:t>
            </w:r>
          </w:p>
        </w:tc>
        <w:tc>
          <w:tcPr>
            <w:tcW w:w="709"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（三）教学资源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选用国家高职高专教材和国家规划教材，未来根据需要组织专业教师团队编写校本教材，开发教学资源，继续打造精品课程，整合专业核心课教学资源，优化课程内涵。加大对校内外实训平台的建设，特别是加大与巴南区图书馆的校地图书馆联盟的建设，切实解决学生实习实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（四）教学方法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教学过程中，不断研究探索，灵活运用多种教学方法、形式开展教学活动，结合当前新媒体发展趋势，创新和改革传统教学模式，根据课程内容和教学目标将教学方法列举如下：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（1）讲授法：公共文化服务与管理较多专业课都是B类课程，因此如《管理学基础》、</w:t>
      </w:r>
      <w:r>
        <w:rPr>
          <w:rFonts w:hint="eastAsia" w:ascii="方正仿宋_GBK" w:hAnsi="Calibri" w:eastAsia="方正仿宋_GBK" w:cs="Times New Roman"/>
          <w:color w:val="auto"/>
          <w:sz w:val="24"/>
          <w:szCs w:val="24"/>
        </w:rPr>
        <w:t>《公共文化服务</w:t>
      </w:r>
      <w:r>
        <w:rPr>
          <w:rFonts w:hint="eastAsia" w:ascii="方正仿宋_GBK" w:hAnsi="Calibri" w:eastAsia="方正仿宋_GBK" w:cs="Times New Roman"/>
          <w:color w:val="auto"/>
          <w:sz w:val="24"/>
          <w:szCs w:val="24"/>
          <w:lang w:eastAsia="zh-CN"/>
        </w:rPr>
        <w:t>概论</w:t>
      </w:r>
      <w:r>
        <w:rPr>
          <w:rFonts w:hint="eastAsia" w:ascii="方正仿宋_GBK" w:hAnsi="Calibri" w:eastAsia="方正仿宋_GBK" w:cs="Times New Roman"/>
          <w:color w:val="auto"/>
          <w:sz w:val="24"/>
          <w:szCs w:val="24"/>
        </w:rPr>
        <w:t>》等</w:t>
      </w:r>
      <w:r>
        <w:rPr>
          <w:rFonts w:hint="eastAsia" w:ascii="方正仿宋_GBK" w:hAnsi="Calibri" w:eastAsia="方正仿宋_GBK" w:cs="Times New Roman"/>
          <w:sz w:val="24"/>
          <w:szCs w:val="24"/>
        </w:rPr>
        <w:t>专业理论课采取讲授法，讲授、解释基础概念、基本理论。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（2）讨论法：课堂讨论环节也是本专业授课过程中较多使用的方法，如</w:t>
      </w:r>
      <w:r>
        <w:rPr>
          <w:rFonts w:hint="eastAsia" w:ascii="方正仿宋_GBK" w:hAnsi="Calibri" w:eastAsia="方正仿宋_GBK" w:cs="Times New Roman"/>
          <w:color w:val="auto"/>
          <w:sz w:val="24"/>
          <w:szCs w:val="24"/>
        </w:rPr>
        <w:t>《文化馆（站）实务》、</w:t>
      </w:r>
      <w:r>
        <w:rPr>
          <w:rFonts w:hint="eastAsia" w:ascii="方正仿宋_GBK" w:hAnsi="Calibri" w:eastAsia="方正仿宋_GBK" w:cs="Times New Roman"/>
          <w:b w:val="0"/>
          <w:bCs w:val="0"/>
          <w:color w:val="auto"/>
          <w:sz w:val="24"/>
          <w:szCs w:val="24"/>
          <w:lang w:eastAsia="zh-CN"/>
        </w:rPr>
        <w:t>《群众文化活动策划》</w:t>
      </w:r>
      <w:r>
        <w:rPr>
          <w:rFonts w:hint="eastAsia" w:ascii="方正仿宋_GBK" w:hAnsi="Calibri" w:eastAsia="方正仿宋_GBK" w:cs="Times New Roman"/>
          <w:sz w:val="24"/>
          <w:szCs w:val="24"/>
        </w:rPr>
        <w:t>等专业课需要进行团队或者小组讨论决策。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（3）任务驱动法：本专业有些课程是采取任务、项目或模块化教学，学生围绕既定目标充分结合所学专业知识进行任务的分解和完成，较好的提升学生的提出问题、思考问题、分析问题、解决问题的能力。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（4）角色扮演法：当学生掌握一定的专业知识后，课堂教学过程中也大胆采用角色扮演法，例如：</w:t>
      </w:r>
      <w:r>
        <w:rPr>
          <w:rFonts w:hint="eastAsia" w:ascii="方正仿宋_GBK" w:hAnsi="Calibri" w:eastAsia="方正仿宋_GBK" w:cs="Times New Roman"/>
          <w:color w:val="auto"/>
          <w:sz w:val="24"/>
          <w:szCs w:val="24"/>
        </w:rPr>
        <w:t>《</w:t>
      </w:r>
      <w:r>
        <w:rPr>
          <w:rFonts w:hint="eastAsia" w:ascii="方正仿宋_GBK" w:hAnsi="Calibri" w:eastAsia="方正仿宋_GBK" w:cs="Times New Roman"/>
          <w:color w:val="auto"/>
          <w:sz w:val="24"/>
          <w:szCs w:val="24"/>
          <w:lang w:eastAsia="zh-CN"/>
        </w:rPr>
        <w:t>社区管理</w:t>
      </w:r>
      <w:r>
        <w:rPr>
          <w:rFonts w:hint="eastAsia" w:ascii="方正仿宋_GBK" w:hAnsi="Calibri" w:eastAsia="方正仿宋_GBK" w:cs="Times New Roman"/>
          <w:color w:val="auto"/>
          <w:sz w:val="24"/>
          <w:szCs w:val="24"/>
        </w:rPr>
        <w:t>》、《</w:t>
      </w:r>
      <w:r>
        <w:rPr>
          <w:rFonts w:hint="eastAsia" w:ascii="方正仿宋_GBK" w:hAnsi="Calibri" w:eastAsia="方正仿宋_GBK" w:cs="Times New Roman"/>
          <w:color w:val="auto"/>
          <w:sz w:val="24"/>
          <w:szCs w:val="24"/>
          <w:lang w:eastAsia="zh-CN"/>
        </w:rPr>
        <w:t>群文小品</w:t>
      </w:r>
      <w:r>
        <w:rPr>
          <w:rFonts w:hint="eastAsia" w:ascii="方正仿宋_GBK" w:hAnsi="Calibri" w:eastAsia="方正仿宋_GBK" w:cs="Times New Roman"/>
          <w:color w:val="auto"/>
          <w:sz w:val="24"/>
          <w:szCs w:val="24"/>
        </w:rPr>
        <w:t>》等</w:t>
      </w:r>
      <w:r>
        <w:rPr>
          <w:rFonts w:hint="eastAsia" w:ascii="方正仿宋_GBK" w:hAnsi="Calibri" w:eastAsia="方正仿宋_GBK" w:cs="Times New Roman"/>
          <w:sz w:val="24"/>
          <w:szCs w:val="24"/>
        </w:rPr>
        <w:t>课程设定某种特定场合和角色，为学生提供展现能力的舞台，真切感受工作氛围，提升职业素养、执行能力。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（5）现场教学法：将传统的课堂搬到实践现场，如</w:t>
      </w:r>
      <w:r>
        <w:rPr>
          <w:rFonts w:hint="eastAsia" w:ascii="方正仿宋_GBK" w:hAnsi="Calibri" w:eastAsia="方正仿宋_GBK" w:cs="Times New Roman"/>
          <w:b w:val="0"/>
          <w:bCs w:val="0"/>
          <w:color w:val="auto"/>
          <w:sz w:val="24"/>
          <w:szCs w:val="24"/>
          <w:lang w:eastAsia="zh-CN"/>
        </w:rPr>
        <w:t>《群文主持》、《群众文化活动组织与实施》</w:t>
      </w:r>
      <w:r>
        <w:rPr>
          <w:rFonts w:hint="eastAsia" w:ascii="方正仿宋_GBK" w:hAnsi="Calibri" w:eastAsia="方正仿宋_GBK" w:cs="Times New Roman"/>
          <w:sz w:val="24"/>
          <w:szCs w:val="24"/>
        </w:rPr>
        <w:t>等课程采取实训剧场、演出场所以及文化活动场所等进行现场教学，学生能够快速运用所学理论知识进行现场观摩、现场演练。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6）其他方法：授课过程中结合当前新媒体发展趋势以及教改要求，采用蓝墨云班课、雨课堂等APP或公众号，运用手机操作完成教学任务和作业任务，增加调研环节、课堂作业互评环节等，丰富了课程形式和授课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（五）学习评价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 教师教学评价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教师教学评价采用自我评价、自我诊断、教师间互评、教研室评价、系部评价、学院考评的多层次多角度评价。主要考评以下几个方面：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（1）自我评价、自我诊断：包括师德师风、教学常规、出勤、教学质量、教学研究五个方面进行我评价和自我诊断；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（2）教师间互评：根据平时互相听评课、学生调研等方式进行教师间互评；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（3）教研室评价：教研室根据教师参加教研会议、学习等次数、发言和提意见、建议次数、上课考勤情况、参加各类教学技能比赛次数等情况进行综合考评；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（4）系部考评：系部根据教师整体素质、学历情况、任教时间、工作量完成情况、科研情况、学生评价等各个环节进行评价；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（5）学院层面考评：学院根据《重庆文化艺术职业学院教师教学质量考评办法》的相关程序和规定，对教师进行量化考评。课堂教学评价需要考虑教师教学实际的创造性、教师思考的深度和广度等。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 学生学习评价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（1）规定的基本考试、考核方式；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（2）依据讨论法教学过程中讨论成果、发言次数进行课堂加分；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（3）依据任务驱动教学法环节中任务的完成程度、质量进行课堂加分；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（4）依据学生运用所学知识参加各类活动策划、活动执行的次数进行加分；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（5）依据学生参与解决的开放性问题数或一题多解的问题数进行加分； 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（6）依据学生参加如市场营销、电子商务、管理决策、广告创意等专业技能大赛次数及获奖情况酌情加分。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（六）质量管理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1. 建立联动的教学督导制度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建立多层面、多角度、全方位的五级联动教学督导制度，要求辅导员、专任教师、教研室主任、系部领导、学院领导不定期进课堂、定期抽查授课情况、抽查教学进度、教学规范、教学质量等，督促并激励教师不断提升教学质量水平、充实自我，保证良好的教学质量水平。</w:t>
      </w:r>
      <w:r>
        <w:rPr>
          <w:rFonts w:hint="eastAsia" w:ascii="方正仿宋_GBK" w:hAnsi="Calibri" w:eastAsia="方正仿宋_GBK" w:cs="Times New Roman"/>
          <w:sz w:val="24"/>
          <w:szCs w:val="24"/>
        </w:rPr>
        <w:br w:type="textWrapping"/>
      </w:r>
      <w:r>
        <w:rPr>
          <w:rFonts w:hint="eastAsia" w:ascii="方正仿宋_GBK" w:hAnsi="Calibri" w:eastAsia="方正仿宋_GBK" w:cs="Times New Roman"/>
          <w:sz w:val="24"/>
          <w:szCs w:val="24"/>
        </w:rPr>
        <w:t xml:space="preserve">    2. 建立教师课程质量评价体系</w:t>
      </w:r>
      <w:r>
        <w:rPr>
          <w:rFonts w:hint="eastAsia" w:ascii="方正仿宋_GBK" w:hAnsi="Calibri" w:eastAsia="方正仿宋_GBK" w:cs="Times New Roman"/>
          <w:sz w:val="24"/>
          <w:szCs w:val="24"/>
        </w:rPr>
        <w:br w:type="textWrapping"/>
      </w:r>
      <w:r>
        <w:rPr>
          <w:rFonts w:hint="eastAsia" w:ascii="方正仿宋_GBK" w:hAnsi="Calibri" w:eastAsia="方正仿宋_GBK" w:cs="Times New Roman"/>
          <w:sz w:val="24"/>
          <w:szCs w:val="24"/>
        </w:rPr>
        <w:t xml:space="preserve">    建立科学合理的教师课程质量评价体系，教师教学评价采用自我评价、自我诊断、教师间互评、教研室评价、系部评价、学院考评的多层次多角度评价。根据教师上课出勤情况、师德师风、教学目标达成度、作业评改情况、教学三大件情况、教学规范、教风教态等方面进行全方位考评。结合教师个人科研情况、项目申报情况、为系部发展、学院发展、社会发展等作出的贡献程度等其他方面进行附加考评。</w:t>
      </w:r>
      <w:r>
        <w:rPr>
          <w:rFonts w:hint="eastAsia" w:ascii="方正仿宋_GBK" w:hAnsi="Calibri" w:eastAsia="方正仿宋_GBK" w:cs="Times New Roman"/>
          <w:sz w:val="24"/>
          <w:szCs w:val="24"/>
        </w:rPr>
        <w:br w:type="textWrapping"/>
      </w:r>
      <w:r>
        <w:rPr>
          <w:rFonts w:hint="eastAsia" w:ascii="方正仿宋_GBK" w:hAnsi="Calibri" w:eastAsia="方正仿宋_GBK" w:cs="Times New Roman"/>
          <w:sz w:val="24"/>
          <w:szCs w:val="24"/>
        </w:rPr>
        <w:t xml:space="preserve">    3. 建立学生学习成绩考评体系</w:t>
      </w:r>
      <w:r>
        <w:rPr>
          <w:rFonts w:hint="eastAsia" w:ascii="方正仿宋_GBK" w:hAnsi="Calibri" w:eastAsia="方正仿宋_GBK" w:cs="Times New Roman"/>
          <w:sz w:val="24"/>
          <w:szCs w:val="24"/>
        </w:rPr>
        <w:br w:type="textWrapping"/>
      </w:r>
      <w:r>
        <w:rPr>
          <w:rFonts w:hint="eastAsia" w:ascii="方正仿宋_GBK" w:hAnsi="Calibri" w:eastAsia="方正仿宋_GBK" w:cs="Times New Roman"/>
          <w:sz w:val="24"/>
          <w:szCs w:val="24"/>
        </w:rPr>
        <w:t xml:space="preserve">   建立系统全面的学生成绩考评体系。除了常规的期末考试、考核外，加强课堂出勤、课堂表现、课内外作业完成情况、课余实践、等方面的考评，强化学生的实践能力、执行能力以及综合能力。</w:t>
      </w:r>
    </w:p>
    <w:p>
      <w:pPr>
        <w:pStyle w:val="3"/>
        <w:spacing w:before="0" w:after="0" w:line="580" w:lineRule="atLeast"/>
        <w:ind w:firstLine="560" w:firstLineChars="200"/>
        <w:rPr>
          <w:rFonts w:ascii="Calibri" w:hAnsi="Calibri" w:eastAsia="黑体" w:cs="Times New Roman"/>
          <w:b w:val="0"/>
          <w:kern w:val="36"/>
          <w:sz w:val="28"/>
          <w:szCs w:val="28"/>
        </w:rPr>
      </w:pPr>
      <w:bookmarkStart w:id="25" w:name="_Toc15695"/>
      <w:bookmarkStart w:id="26" w:name="_Toc47684648"/>
      <w:r>
        <w:rPr>
          <w:rFonts w:hint="eastAsia" w:ascii="Calibri" w:hAnsi="Calibri" w:eastAsia="黑体" w:cs="Times New Roman"/>
          <w:b w:val="0"/>
          <w:kern w:val="36"/>
          <w:sz w:val="28"/>
          <w:szCs w:val="28"/>
          <w:lang w:val="en-US" w:eastAsia="zh-CN"/>
        </w:rPr>
        <w:t>十一</w:t>
      </w:r>
      <w:r>
        <w:rPr>
          <w:rFonts w:hint="eastAsia" w:ascii="Calibri" w:hAnsi="Calibri" w:eastAsia="黑体" w:cs="Times New Roman"/>
          <w:b w:val="0"/>
          <w:kern w:val="36"/>
          <w:sz w:val="28"/>
          <w:szCs w:val="28"/>
        </w:rPr>
        <w:t>、成果认定置换</w:t>
      </w:r>
      <w:bookmarkEnd w:id="25"/>
      <w:bookmarkEnd w:id="26"/>
    </w:p>
    <w:tbl>
      <w:tblPr>
        <w:tblStyle w:val="8"/>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3091"/>
        <w:gridCol w:w="2062"/>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47" w:type="dxa"/>
            <w:tcBorders>
              <w:top w:val="single" w:color="auto" w:sz="12" w:space="0"/>
              <w:left w:val="single" w:color="auto" w:sz="12" w:space="0"/>
              <w:bottom w:val="single" w:color="auto" w:sz="12" w:space="0"/>
              <w:right w:val="single" w:color="auto" w:sz="12" w:space="0"/>
            </w:tcBorders>
            <w:vAlign w:val="center"/>
          </w:tcPr>
          <w:p>
            <w:pPr>
              <w:spacing w:line="580" w:lineRule="atLeast"/>
              <w:jc w:val="center"/>
              <w:rPr>
                <w:rFonts w:ascii="方正仿宋_GBK" w:hAnsi="Calibri" w:eastAsia="方正仿宋_GBK" w:cs="Times New Roman"/>
                <w:b/>
                <w:sz w:val="24"/>
                <w:szCs w:val="24"/>
              </w:rPr>
            </w:pPr>
            <w:r>
              <w:rPr>
                <w:rFonts w:hint="eastAsia" w:ascii="方正仿宋_GBK" w:hAnsi="Calibri" w:eastAsia="方正仿宋_GBK" w:cs="Times New Roman"/>
                <w:b/>
                <w:sz w:val="24"/>
                <w:szCs w:val="24"/>
              </w:rPr>
              <w:t>序号</w:t>
            </w:r>
          </w:p>
        </w:tc>
        <w:tc>
          <w:tcPr>
            <w:tcW w:w="3091" w:type="dxa"/>
            <w:tcBorders>
              <w:top w:val="single" w:color="auto" w:sz="12" w:space="0"/>
              <w:left w:val="single" w:color="auto" w:sz="12" w:space="0"/>
              <w:bottom w:val="single" w:color="auto" w:sz="12" w:space="0"/>
              <w:right w:val="single" w:color="auto" w:sz="12" w:space="0"/>
            </w:tcBorders>
            <w:vAlign w:val="center"/>
          </w:tcPr>
          <w:p>
            <w:pPr>
              <w:spacing w:line="580" w:lineRule="atLeast"/>
              <w:jc w:val="center"/>
              <w:rPr>
                <w:rFonts w:ascii="方正仿宋_GBK" w:hAnsi="Calibri" w:eastAsia="方正仿宋_GBK" w:cs="Times New Roman"/>
                <w:b/>
                <w:sz w:val="24"/>
                <w:szCs w:val="24"/>
              </w:rPr>
            </w:pPr>
            <w:r>
              <w:rPr>
                <w:rFonts w:hint="eastAsia" w:ascii="方正仿宋_GBK" w:hAnsi="Calibri" w:eastAsia="方正仿宋_GBK" w:cs="Times New Roman"/>
                <w:b/>
                <w:sz w:val="24"/>
                <w:szCs w:val="24"/>
              </w:rPr>
              <w:t>持有证书名称与级别</w:t>
            </w:r>
          </w:p>
        </w:tc>
        <w:tc>
          <w:tcPr>
            <w:tcW w:w="2062" w:type="dxa"/>
            <w:tcBorders>
              <w:top w:val="single" w:color="auto" w:sz="12" w:space="0"/>
              <w:left w:val="single" w:color="auto" w:sz="12" w:space="0"/>
              <w:bottom w:val="single" w:color="auto" w:sz="12" w:space="0"/>
              <w:right w:val="single" w:color="auto" w:sz="12" w:space="0"/>
            </w:tcBorders>
            <w:vAlign w:val="center"/>
          </w:tcPr>
          <w:p>
            <w:pPr>
              <w:spacing w:line="580" w:lineRule="atLeast"/>
              <w:jc w:val="center"/>
              <w:rPr>
                <w:rFonts w:ascii="方正仿宋_GBK" w:hAnsi="Calibri" w:eastAsia="方正仿宋_GBK" w:cs="Times New Roman"/>
                <w:b/>
                <w:sz w:val="24"/>
                <w:szCs w:val="24"/>
              </w:rPr>
            </w:pPr>
            <w:r>
              <w:rPr>
                <w:rFonts w:hint="eastAsia" w:ascii="方正仿宋_GBK" w:hAnsi="Calibri" w:eastAsia="方正仿宋_GBK" w:cs="Times New Roman"/>
                <w:b/>
                <w:sz w:val="24"/>
                <w:szCs w:val="24"/>
              </w:rPr>
              <w:t>免修内容</w:t>
            </w:r>
          </w:p>
        </w:tc>
        <w:tc>
          <w:tcPr>
            <w:tcW w:w="2317" w:type="dxa"/>
            <w:tcBorders>
              <w:top w:val="single" w:color="auto" w:sz="12" w:space="0"/>
              <w:left w:val="single" w:color="auto" w:sz="12" w:space="0"/>
              <w:bottom w:val="single" w:color="auto" w:sz="12" w:space="0"/>
              <w:right w:val="single" w:color="auto" w:sz="12" w:space="0"/>
            </w:tcBorders>
            <w:vAlign w:val="center"/>
          </w:tcPr>
          <w:p>
            <w:pPr>
              <w:spacing w:line="580" w:lineRule="atLeast"/>
              <w:jc w:val="center"/>
              <w:rPr>
                <w:rFonts w:ascii="方正仿宋_GBK" w:hAnsi="Calibri" w:eastAsia="方正仿宋_GBK" w:cs="Times New Roman"/>
                <w:b/>
                <w:sz w:val="24"/>
                <w:szCs w:val="24"/>
              </w:rPr>
            </w:pPr>
            <w:r>
              <w:rPr>
                <w:rFonts w:hint="eastAsia" w:ascii="方正仿宋_GBK" w:hAnsi="Calibri" w:eastAsia="方正仿宋_GBK" w:cs="Times New Roman"/>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047" w:type="dxa"/>
            <w:tcBorders>
              <w:top w:val="single" w:color="auto" w:sz="12" w:space="0"/>
              <w:left w:val="single" w:color="auto" w:sz="12" w:space="0"/>
              <w:bottom w:val="single" w:color="auto" w:sz="12" w:space="0"/>
              <w:right w:val="single" w:color="auto" w:sz="12" w:space="0"/>
            </w:tcBorders>
          </w:tcPr>
          <w:p>
            <w:pPr>
              <w:spacing w:line="580" w:lineRule="atLeas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1</w:t>
            </w:r>
          </w:p>
        </w:tc>
        <w:tc>
          <w:tcPr>
            <w:tcW w:w="3091" w:type="dxa"/>
            <w:tcBorders>
              <w:top w:val="single" w:color="auto" w:sz="12" w:space="0"/>
              <w:left w:val="single" w:color="auto" w:sz="12" w:space="0"/>
              <w:bottom w:val="single" w:color="auto" w:sz="12" w:space="0"/>
              <w:right w:val="single" w:color="auto" w:sz="12" w:space="0"/>
            </w:tcBorders>
          </w:tcPr>
          <w:p>
            <w:pPr>
              <w:spacing w:line="580" w:lineRule="atLeas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助理社会工作师</w:t>
            </w:r>
          </w:p>
        </w:tc>
        <w:tc>
          <w:tcPr>
            <w:tcW w:w="2062" w:type="dxa"/>
            <w:tcBorders>
              <w:top w:val="single" w:color="auto" w:sz="12" w:space="0"/>
              <w:left w:val="single" w:color="auto" w:sz="12" w:space="0"/>
              <w:bottom w:val="single" w:color="auto" w:sz="12" w:space="0"/>
              <w:right w:val="single" w:color="auto" w:sz="12" w:space="0"/>
            </w:tcBorders>
          </w:tcPr>
          <w:p>
            <w:pPr>
              <w:spacing w:line="580" w:lineRule="atLeas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社区管理</w:t>
            </w:r>
          </w:p>
        </w:tc>
        <w:tc>
          <w:tcPr>
            <w:tcW w:w="2317" w:type="dxa"/>
            <w:tcBorders>
              <w:top w:val="single" w:color="auto" w:sz="12" w:space="0"/>
              <w:left w:val="single" w:color="auto" w:sz="12" w:space="0"/>
              <w:bottom w:val="single" w:color="auto" w:sz="12" w:space="0"/>
              <w:right w:val="single" w:color="auto" w:sz="12" w:space="0"/>
            </w:tcBorders>
          </w:tcPr>
          <w:p>
            <w:pPr>
              <w:spacing w:line="580" w:lineRule="atLeast"/>
              <w:jc w:val="center"/>
              <w:rPr>
                <w:rFonts w:hint="eastAsia" w:ascii="方正仿宋_GBK" w:hAnsi="Calibri" w:eastAsia="方正仿宋_GBK" w:cs="Times New Roman"/>
                <w:sz w:val="24"/>
                <w:szCs w:val="24"/>
                <w:lang w:eastAsia="zh-CN"/>
              </w:rPr>
            </w:pPr>
            <w:r>
              <w:rPr>
                <w:rFonts w:hint="eastAsia" w:ascii="方正仿宋_GBK" w:hAnsi="Calibri" w:eastAsia="方正仿宋_GBK" w:cs="Times New Roman"/>
                <w:sz w:val="24"/>
                <w:szCs w:val="24"/>
                <w:lang w:eastAsia="zh-CN"/>
              </w:rPr>
              <w:t>毕业一年后考</w:t>
            </w:r>
          </w:p>
        </w:tc>
      </w:tr>
    </w:tbl>
    <w:p>
      <w:pPr>
        <w:pStyle w:val="3"/>
        <w:spacing w:before="0" w:after="0" w:line="580" w:lineRule="exact"/>
        <w:ind w:firstLine="562" w:firstLineChars="200"/>
        <w:rPr>
          <w:rFonts w:ascii="Arial" w:hAnsi="Arial" w:eastAsia="黑体" w:cs="Times New Roman"/>
          <w:b w:val="0"/>
          <w:sz w:val="28"/>
        </w:rPr>
      </w:pPr>
      <w:bookmarkStart w:id="27" w:name="_Toc6092"/>
      <w:bookmarkStart w:id="28" w:name="_Toc47684649"/>
      <w:r>
        <w:rPr>
          <w:rFonts w:hint="eastAsia" w:ascii="Calibri" w:hAnsi="Calibri" w:eastAsia="黑体" w:cs="Times New Roman"/>
          <w:kern w:val="36"/>
          <w:sz w:val="28"/>
          <w:szCs w:val="28"/>
        </w:rPr>
        <w:t>十</w:t>
      </w:r>
      <w:r>
        <w:rPr>
          <w:rFonts w:hint="eastAsia" w:ascii="Calibri" w:hAnsi="Calibri" w:eastAsia="黑体" w:cs="Times New Roman"/>
          <w:kern w:val="36"/>
          <w:sz w:val="28"/>
          <w:szCs w:val="28"/>
          <w:lang w:val="en-US" w:eastAsia="zh-CN"/>
        </w:rPr>
        <w:t>二</w:t>
      </w:r>
      <w:r>
        <w:rPr>
          <w:rFonts w:hint="eastAsia" w:ascii="Calibri" w:hAnsi="Calibri" w:eastAsia="黑体" w:cs="Times New Roman"/>
          <w:kern w:val="36"/>
          <w:sz w:val="28"/>
          <w:szCs w:val="28"/>
        </w:rPr>
        <w:t>、毕业质量要求</w:t>
      </w:r>
      <w:bookmarkEnd w:id="27"/>
      <w:bookmarkEnd w:id="2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本专业学生在规定学习年限内获得最低毕业总学分，符合《重庆文化艺术职业学院学籍管理规定》的相关要求，思想品德经鉴定符合要求，准予毕业。具体要求如下：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bookmarkStart w:id="29" w:name="_Toc14472"/>
      <w:bookmarkStart w:id="30" w:name="_Toc47684650"/>
      <w:r>
        <w:rPr>
          <w:rFonts w:hint="eastAsia" w:ascii="方正仿宋_GBK" w:hAnsi="Calibri" w:eastAsia="方正仿宋_GBK" w:cs="Times New Roman"/>
          <w:sz w:val="24"/>
          <w:szCs w:val="24"/>
        </w:rPr>
        <w:t>（1）学业成绩：修完专业人才培养方案规定的各门课程达到合格标准，最低毕业总学分为</w:t>
      </w:r>
      <w:r>
        <w:rPr>
          <w:rFonts w:hint="eastAsia" w:ascii="方正仿宋_GBK" w:hAnsi="Calibri" w:eastAsia="方正仿宋_GBK" w:cs="Times New Roman"/>
          <w:sz w:val="24"/>
          <w:szCs w:val="24"/>
          <w:lang w:val="en-US" w:eastAsia="zh-CN"/>
        </w:rPr>
        <w:t>133</w:t>
      </w:r>
      <w:r>
        <w:rPr>
          <w:rFonts w:hint="eastAsia" w:ascii="方正仿宋_GBK" w:hAnsi="Calibri" w:eastAsia="方正仿宋_GBK" w:cs="Times New Roman"/>
          <w:sz w:val="24"/>
          <w:szCs w:val="24"/>
        </w:rPr>
        <w:t>学分，其中必修课</w:t>
      </w:r>
      <w:r>
        <w:rPr>
          <w:rFonts w:hint="eastAsia" w:ascii="方正仿宋_GBK" w:hAnsi="Calibri" w:eastAsia="方正仿宋_GBK" w:cs="Times New Roman"/>
          <w:sz w:val="24"/>
          <w:szCs w:val="24"/>
          <w:lang w:val="en-US" w:eastAsia="zh-CN"/>
        </w:rPr>
        <w:t>108</w:t>
      </w:r>
      <w:r>
        <w:rPr>
          <w:rFonts w:hint="eastAsia" w:ascii="方正仿宋_GBK" w:hAnsi="Calibri" w:eastAsia="方正仿宋_GBK" w:cs="Times New Roman"/>
          <w:sz w:val="24"/>
          <w:szCs w:val="24"/>
        </w:rPr>
        <w:t>学分，选修课</w:t>
      </w:r>
      <w:r>
        <w:rPr>
          <w:rFonts w:hint="eastAsia" w:ascii="方正仿宋_GBK" w:hAnsi="Calibri" w:eastAsia="方正仿宋_GBK" w:cs="Times New Roman"/>
          <w:sz w:val="24"/>
          <w:szCs w:val="24"/>
          <w:lang w:val="en-US" w:eastAsia="zh-CN"/>
        </w:rPr>
        <w:t>25</w:t>
      </w:r>
      <w:r>
        <w:rPr>
          <w:rFonts w:hint="eastAsia" w:ascii="方正仿宋_GBK" w:hAnsi="Calibri" w:eastAsia="方正仿宋_GBK" w:cs="Times New Roman"/>
          <w:sz w:val="24"/>
          <w:szCs w:val="24"/>
        </w:rPr>
        <w:t>学分。</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bookmarkStart w:id="31" w:name="_Toc12206"/>
      <w:r>
        <w:rPr>
          <w:rFonts w:hint="eastAsia" w:ascii="方正仿宋_GBK" w:hAnsi="Calibri" w:eastAsia="方正仿宋_GBK" w:cs="Times New Roman"/>
          <w:sz w:val="24"/>
          <w:szCs w:val="24"/>
        </w:rPr>
        <w:t>（2）职业技能：能够胜任面向群众文化活动服务领域的群文艺术鉴赏、群文活动策划与组织实施，可以取得全媒体运营师资格证书，有2年社区工作经历后取得助理社会工作师资格证书，但不作为毕业的硬性要求。</w:t>
      </w:r>
      <w:bookmarkEnd w:id="3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bookmarkStart w:id="32" w:name="_Toc16475"/>
      <w:r>
        <w:rPr>
          <w:rFonts w:hint="eastAsia" w:ascii="方正仿宋_GBK" w:hAnsi="Calibri" w:eastAsia="方正仿宋_GBK" w:cs="Times New Roman"/>
          <w:sz w:val="24"/>
          <w:szCs w:val="24"/>
        </w:rPr>
        <w:t>其余要求按照《重庆文化艺术职业学院学籍管理规定》执行。</w:t>
      </w:r>
      <w:bookmarkEnd w:id="32"/>
    </w:p>
    <w:p>
      <w:pPr>
        <w:pStyle w:val="3"/>
        <w:spacing w:before="0" w:after="0" w:line="580" w:lineRule="exact"/>
        <w:ind w:firstLine="562" w:firstLineChars="200"/>
        <w:rPr>
          <w:rFonts w:ascii="方正仿宋_GBK" w:hAnsi="Calibri" w:eastAsia="方正仿宋_GBK" w:cs="Times New Roman"/>
          <w:kern w:val="2"/>
          <w:sz w:val="24"/>
          <w:szCs w:val="24"/>
        </w:rPr>
      </w:pPr>
      <w:bookmarkStart w:id="33" w:name="_Toc25959"/>
      <w:r>
        <w:rPr>
          <w:rFonts w:hint="eastAsia" w:ascii="Calibri" w:hAnsi="Calibri" w:eastAsia="黑体" w:cs="Times New Roman"/>
          <w:kern w:val="36"/>
          <w:sz w:val="28"/>
          <w:szCs w:val="28"/>
        </w:rPr>
        <w:t>十</w:t>
      </w:r>
      <w:r>
        <w:rPr>
          <w:rFonts w:hint="eastAsia" w:ascii="Calibri" w:hAnsi="Calibri" w:eastAsia="黑体" w:cs="Times New Roman"/>
          <w:kern w:val="36"/>
          <w:sz w:val="28"/>
          <w:szCs w:val="28"/>
          <w:lang w:val="en-US" w:eastAsia="zh-CN"/>
        </w:rPr>
        <w:t>三</w:t>
      </w:r>
      <w:r>
        <w:rPr>
          <w:rFonts w:hint="eastAsia" w:ascii="Calibri" w:hAnsi="Calibri" w:eastAsia="黑体" w:cs="Times New Roman"/>
          <w:kern w:val="36"/>
          <w:sz w:val="28"/>
          <w:szCs w:val="28"/>
        </w:rPr>
        <w:t>、</w:t>
      </w:r>
      <w:bookmarkEnd w:id="30"/>
      <w:r>
        <w:rPr>
          <w:rFonts w:hint="eastAsia"/>
          <w:sz w:val="28"/>
          <w:szCs w:val="22"/>
        </w:rPr>
        <w:t>持续发展建议</w:t>
      </w:r>
      <w:bookmarkEnd w:id="3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凡具有我院高职（专科）正式学籍的学生，如符合重庆市普通高校“专升本”统一考试报名资格条件，可在毕业年级凭应届毕业生身份参加一次该考试，通过考试选拔者，可升入重庆市内相关本科院校的相关专业就读。（具体报考资格条件、考试科目、录取形式等以当年重庆市普通高校“专升本”工作实施方案为准）</w:t>
      </w:r>
    </w:p>
    <w:p>
      <w:pPr>
        <w:pStyle w:val="3"/>
        <w:spacing w:before="0" w:after="0" w:line="580" w:lineRule="exact"/>
        <w:ind w:firstLine="560" w:firstLineChars="200"/>
        <w:rPr>
          <w:rFonts w:ascii="Calibri" w:hAnsi="Calibri" w:eastAsia="黑体" w:cs="Times New Roman"/>
          <w:b w:val="0"/>
          <w:bCs w:val="0"/>
          <w:kern w:val="36"/>
          <w:sz w:val="28"/>
          <w:szCs w:val="28"/>
        </w:rPr>
      </w:pPr>
      <w:bookmarkStart w:id="34" w:name="_Toc47684651"/>
      <w:bookmarkStart w:id="35" w:name="_Toc1215"/>
      <w:r>
        <w:rPr>
          <w:rFonts w:ascii="Calibri" w:hAnsi="Calibri" w:eastAsia="黑体" w:cs="Times New Roman"/>
          <w:b w:val="0"/>
          <w:bCs w:val="0"/>
          <w:kern w:val="36"/>
          <w:sz w:val="28"/>
          <w:szCs w:val="28"/>
        </w:rPr>
        <w:t>十</w:t>
      </w:r>
      <w:r>
        <w:rPr>
          <w:rFonts w:hint="eastAsia" w:ascii="Calibri" w:hAnsi="Calibri" w:eastAsia="黑体" w:cs="Times New Roman"/>
          <w:b w:val="0"/>
          <w:bCs w:val="0"/>
          <w:kern w:val="36"/>
          <w:sz w:val="28"/>
          <w:szCs w:val="28"/>
          <w:lang w:val="en-US" w:eastAsia="zh-CN"/>
        </w:rPr>
        <w:t>四</w:t>
      </w:r>
      <w:r>
        <w:rPr>
          <w:rFonts w:hint="eastAsia" w:ascii="Calibri" w:hAnsi="Calibri" w:eastAsia="黑体" w:cs="Times New Roman"/>
          <w:b w:val="0"/>
          <w:bCs w:val="0"/>
          <w:kern w:val="36"/>
          <w:sz w:val="28"/>
          <w:szCs w:val="28"/>
        </w:rPr>
        <w:t>、</w:t>
      </w:r>
      <w:r>
        <w:rPr>
          <w:rFonts w:ascii="Calibri" w:hAnsi="Calibri" w:eastAsia="黑体" w:cs="Times New Roman"/>
          <w:b w:val="0"/>
          <w:bCs w:val="0"/>
          <w:kern w:val="36"/>
          <w:sz w:val="28"/>
          <w:szCs w:val="28"/>
        </w:rPr>
        <w:t>培养方案修订说明</w:t>
      </w:r>
      <w:bookmarkEnd w:id="34"/>
      <w:bookmarkEnd w:id="35"/>
    </w:p>
    <w:p>
      <w:pPr>
        <w:spacing w:line="58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（一）修订情况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Calibri" w:eastAsia="方正仿宋_GBK" w:cs="Times New Roman"/>
          <w:sz w:val="24"/>
          <w:szCs w:val="24"/>
        </w:rPr>
      </w:pPr>
      <w:r>
        <w:rPr>
          <w:rFonts w:hint="eastAsia" w:ascii="方正仿宋_GBK" w:hAnsi="Calibri" w:eastAsia="方正仿宋_GBK" w:cs="Times New Roman"/>
          <w:sz w:val="24"/>
          <w:szCs w:val="24"/>
        </w:rPr>
        <w:t>本次人才培养方案是在</w:t>
      </w:r>
      <w:r>
        <w:rPr>
          <w:rFonts w:hint="eastAsia" w:ascii="方正仿宋_GBK" w:hAnsi="Calibri" w:eastAsia="方正仿宋_GBK" w:cs="Times New Roman"/>
          <w:sz w:val="24"/>
          <w:szCs w:val="24"/>
          <w:lang w:val="en-US" w:eastAsia="zh-CN"/>
        </w:rPr>
        <w:t>2020</w:t>
      </w:r>
      <w:r>
        <w:rPr>
          <w:rFonts w:hint="eastAsia" w:ascii="方正仿宋_GBK" w:hAnsi="Calibri" w:eastAsia="方正仿宋_GBK" w:cs="Times New Roman"/>
          <w:sz w:val="24"/>
          <w:szCs w:val="24"/>
        </w:rPr>
        <w:t>年版本基础上修订的，在修订前期经过对行业、毕业生代表调研后开始修订，修订过程中考虑到实际实施情况及行业发展趋势主要对课程、人才培养模式进行修订，比如文化和旅游融合的趋势将博物馆教育与服务课程设为核心课程，人才培养模式结合实际实施情况将人才培养模式修订为“职位情境、项目主导”工学结合人才培养模式。</w:t>
      </w:r>
    </w:p>
    <w:p>
      <w:pPr>
        <w:spacing w:line="58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（二）编委会成员</w:t>
      </w:r>
    </w:p>
    <w:p>
      <w:pPr>
        <w:adjustRightInd w:val="0"/>
        <w:snapToGrid w:val="0"/>
        <w:spacing w:line="580" w:lineRule="exact"/>
        <w:ind w:firstLine="241" w:firstLineChars="100"/>
        <w:jc w:val="center"/>
        <w:rPr>
          <w:rFonts w:ascii="Calibri" w:hAnsi="Calibri" w:eastAsia="黑体" w:cs="Times New Roman"/>
          <w:b/>
          <w:bCs/>
          <w:sz w:val="24"/>
          <w:szCs w:val="24"/>
        </w:rPr>
      </w:pPr>
      <w:r>
        <w:rPr>
          <w:rFonts w:ascii="Calibri" w:hAnsi="Calibri" w:eastAsia="黑体" w:cs="Times New Roman"/>
          <w:b/>
          <w:bCs/>
          <w:sz w:val="24"/>
          <w:szCs w:val="24"/>
        </w:rPr>
        <w:t>重庆文化艺术职业学院</w:t>
      </w:r>
      <w:r>
        <w:rPr>
          <w:rFonts w:hint="eastAsia" w:ascii="Calibri" w:hAnsi="Calibri" w:eastAsia="黑体" w:cs="Times New Roman"/>
          <w:b/>
          <w:bCs/>
          <w:sz w:val="24"/>
          <w:szCs w:val="24"/>
        </w:rPr>
        <w:t>公共</w:t>
      </w:r>
      <w:r>
        <w:rPr>
          <w:rFonts w:ascii="Calibri" w:hAnsi="Calibri" w:eastAsia="黑体" w:cs="Times New Roman"/>
          <w:b/>
          <w:bCs/>
          <w:sz w:val="24"/>
          <w:szCs w:val="24"/>
        </w:rPr>
        <w:t>文化服务与管理专业</w:t>
      </w:r>
      <w:r>
        <w:rPr>
          <w:rFonts w:hint="eastAsia" w:ascii="Calibri" w:hAnsi="Calibri" w:eastAsia="黑体" w:cs="Times New Roman"/>
          <w:b/>
          <w:bCs/>
          <w:sz w:val="24"/>
          <w:szCs w:val="24"/>
        </w:rPr>
        <w:t>人才培养方案</w:t>
      </w:r>
    </w:p>
    <w:p>
      <w:pPr>
        <w:adjustRightInd w:val="0"/>
        <w:snapToGrid w:val="0"/>
        <w:spacing w:line="560" w:lineRule="exact"/>
        <w:ind w:firstLine="241" w:firstLineChars="100"/>
        <w:jc w:val="center"/>
        <w:rPr>
          <w:rFonts w:ascii="Calibri" w:hAnsi="Calibri" w:eastAsia="黑体" w:cs="Times New Roman"/>
          <w:b/>
          <w:bCs/>
          <w:sz w:val="24"/>
          <w:szCs w:val="24"/>
        </w:rPr>
      </w:pPr>
      <w:r>
        <w:rPr>
          <w:rFonts w:hint="eastAsia" w:ascii="Calibri" w:hAnsi="Calibri" w:eastAsia="黑体" w:cs="Times New Roman"/>
          <w:b/>
          <w:bCs/>
          <w:sz w:val="24"/>
          <w:szCs w:val="24"/>
        </w:rPr>
        <w:t>编委会成员</w:t>
      </w:r>
    </w:p>
    <w:tbl>
      <w:tblPr>
        <w:tblStyle w:val="8"/>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44"/>
        <w:gridCol w:w="1758"/>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adjustRightInd w:val="0"/>
              <w:snapToGrid w:val="0"/>
              <w:spacing w:line="560" w:lineRule="exact"/>
              <w:jc w:val="center"/>
              <w:rPr>
                <w:rFonts w:ascii="Calibri" w:hAnsi="Calibri" w:eastAsia="仿宋_GB2312" w:cs="Times New Roman"/>
                <w:b/>
                <w:sz w:val="24"/>
                <w:szCs w:val="24"/>
              </w:rPr>
            </w:pPr>
            <w:r>
              <w:rPr>
                <w:rFonts w:hint="eastAsia" w:ascii="Calibri" w:hAnsi="Calibri" w:eastAsia="仿宋_GB2312" w:cs="Times New Roman"/>
                <w:b/>
                <w:sz w:val="24"/>
                <w:szCs w:val="24"/>
              </w:rPr>
              <w:t>编制者</w:t>
            </w:r>
          </w:p>
        </w:tc>
        <w:tc>
          <w:tcPr>
            <w:tcW w:w="1644" w:type="dxa"/>
          </w:tcPr>
          <w:p>
            <w:pPr>
              <w:adjustRightInd w:val="0"/>
              <w:snapToGrid w:val="0"/>
              <w:spacing w:line="560" w:lineRule="exact"/>
              <w:jc w:val="center"/>
              <w:rPr>
                <w:rFonts w:ascii="Calibri" w:hAnsi="Calibri" w:eastAsia="仿宋_GB2312" w:cs="Times New Roman"/>
                <w:b/>
                <w:sz w:val="24"/>
                <w:szCs w:val="24"/>
              </w:rPr>
            </w:pPr>
            <w:r>
              <w:rPr>
                <w:rFonts w:hint="eastAsia" w:ascii="Calibri" w:hAnsi="Calibri" w:eastAsia="仿宋_GB2312" w:cs="Times New Roman"/>
                <w:b/>
                <w:sz w:val="24"/>
                <w:szCs w:val="24"/>
              </w:rPr>
              <w:t>姓名</w:t>
            </w:r>
          </w:p>
        </w:tc>
        <w:tc>
          <w:tcPr>
            <w:tcW w:w="1758" w:type="dxa"/>
          </w:tcPr>
          <w:p>
            <w:pPr>
              <w:adjustRightInd w:val="0"/>
              <w:snapToGrid w:val="0"/>
              <w:spacing w:line="560" w:lineRule="exact"/>
              <w:jc w:val="center"/>
              <w:rPr>
                <w:rFonts w:ascii="Calibri" w:hAnsi="Calibri" w:eastAsia="仿宋_GB2312" w:cs="Times New Roman"/>
                <w:b/>
                <w:sz w:val="24"/>
                <w:szCs w:val="24"/>
              </w:rPr>
            </w:pPr>
            <w:r>
              <w:rPr>
                <w:rFonts w:hint="eastAsia" w:ascii="Calibri" w:hAnsi="Calibri" w:eastAsia="仿宋_GB2312" w:cs="Times New Roman"/>
                <w:b/>
                <w:sz w:val="24"/>
                <w:szCs w:val="24"/>
              </w:rPr>
              <w:t>职务/职称</w:t>
            </w:r>
          </w:p>
        </w:tc>
        <w:tc>
          <w:tcPr>
            <w:tcW w:w="4536" w:type="dxa"/>
          </w:tcPr>
          <w:p>
            <w:pPr>
              <w:adjustRightInd w:val="0"/>
              <w:snapToGrid w:val="0"/>
              <w:spacing w:line="560" w:lineRule="exact"/>
              <w:jc w:val="center"/>
              <w:rPr>
                <w:rFonts w:ascii="Calibri" w:hAnsi="Calibri" w:eastAsia="仿宋_GB2312" w:cs="Times New Roman"/>
                <w:b/>
                <w:sz w:val="24"/>
                <w:szCs w:val="24"/>
              </w:rPr>
            </w:pPr>
            <w:r>
              <w:rPr>
                <w:rFonts w:hint="eastAsia" w:ascii="Calibri" w:hAnsi="Calibri" w:eastAsia="仿宋_GB2312" w:cs="Times New Roman"/>
                <w:b/>
                <w:sz w:val="24"/>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学院教师</w:t>
            </w: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张  玲</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系主任/副教授</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重庆文化艺术职业学院文化与旅游管理系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pPr>
              <w:adjustRightInd w:val="0"/>
              <w:snapToGrid w:val="0"/>
              <w:spacing w:line="560" w:lineRule="exact"/>
              <w:jc w:val="center"/>
              <w:rPr>
                <w:rFonts w:ascii="Calibri" w:hAnsi="Calibri" w:eastAsia="仿宋_GB2312" w:cs="Times New Roman"/>
                <w:sz w:val="24"/>
                <w:szCs w:val="24"/>
              </w:rPr>
            </w:pPr>
          </w:p>
        </w:tc>
        <w:tc>
          <w:tcPr>
            <w:tcW w:w="1644" w:type="dxa"/>
          </w:tcPr>
          <w:p>
            <w:pPr>
              <w:adjustRightInd w:val="0"/>
              <w:snapToGrid w:val="0"/>
              <w:spacing w:line="560" w:lineRule="exact"/>
              <w:jc w:val="center"/>
              <w:rPr>
                <w:rFonts w:ascii="方正仿宋_GBK" w:hAnsi="Calibri" w:eastAsia="方正仿宋_GBK" w:cs="Times New Roman"/>
                <w:sz w:val="24"/>
                <w:szCs w:val="24"/>
                <w:highlight w:val="none"/>
              </w:rPr>
            </w:pPr>
            <w:r>
              <w:rPr>
                <w:rFonts w:hint="eastAsia" w:ascii="方正仿宋_GBK" w:hAnsi="Calibri" w:eastAsia="方正仿宋_GBK" w:cs="Times New Roman"/>
                <w:sz w:val="24"/>
                <w:szCs w:val="24"/>
                <w:highlight w:val="none"/>
              </w:rPr>
              <w:t>杨  荣</w:t>
            </w:r>
          </w:p>
        </w:tc>
        <w:tc>
          <w:tcPr>
            <w:tcW w:w="1758" w:type="dxa"/>
          </w:tcPr>
          <w:p>
            <w:pPr>
              <w:adjustRightInd w:val="0"/>
              <w:snapToGrid w:val="0"/>
              <w:spacing w:line="560" w:lineRule="exact"/>
              <w:jc w:val="center"/>
              <w:rPr>
                <w:rFonts w:hint="eastAsia" w:ascii="方正仿宋_GBK" w:hAnsi="Calibri" w:eastAsia="方正仿宋_GBK" w:cs="Times New Roman"/>
                <w:sz w:val="24"/>
                <w:szCs w:val="24"/>
                <w:highlight w:val="none"/>
                <w:lang w:eastAsia="zh-CN"/>
              </w:rPr>
            </w:pPr>
            <w:r>
              <w:rPr>
                <w:rFonts w:hint="eastAsia" w:ascii="方正仿宋_GBK" w:hAnsi="Calibri" w:eastAsia="方正仿宋_GBK" w:cs="Times New Roman"/>
                <w:sz w:val="24"/>
                <w:szCs w:val="24"/>
                <w:highlight w:val="none"/>
              </w:rPr>
              <w:t xml:space="preserve"> </w:t>
            </w:r>
            <w:r>
              <w:rPr>
                <w:rFonts w:hint="eastAsia" w:ascii="方正仿宋_GBK" w:hAnsi="Calibri" w:eastAsia="方正仿宋_GBK" w:cs="Times New Roman"/>
                <w:sz w:val="24"/>
                <w:szCs w:val="24"/>
                <w:highlight w:val="none"/>
                <w:lang w:eastAsia="zh-CN"/>
              </w:rPr>
              <w:t>系部主任协助岗位</w:t>
            </w:r>
          </w:p>
        </w:tc>
        <w:tc>
          <w:tcPr>
            <w:tcW w:w="4536" w:type="dxa"/>
          </w:tcPr>
          <w:p>
            <w:pPr>
              <w:rPr>
                <w:highlight w:val="none"/>
              </w:rPr>
            </w:pPr>
            <w:r>
              <w:rPr>
                <w:rFonts w:hint="eastAsia" w:ascii="方正仿宋_GBK" w:hAnsi="Calibri" w:eastAsia="方正仿宋_GBK" w:cs="Times New Roman"/>
                <w:sz w:val="24"/>
                <w:szCs w:val="24"/>
                <w:highlight w:val="none"/>
              </w:rPr>
              <w:t>重庆文化艺术职业学院文化与旅游管理系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417" w:type="dxa"/>
            <w:vMerge w:val="continue"/>
            <w:vAlign w:val="center"/>
          </w:tcPr>
          <w:p>
            <w:pPr>
              <w:adjustRightInd w:val="0"/>
              <w:snapToGrid w:val="0"/>
              <w:spacing w:line="560" w:lineRule="exact"/>
              <w:jc w:val="center"/>
              <w:rPr>
                <w:rFonts w:ascii="Calibri" w:hAnsi="Calibri" w:eastAsia="仿宋_GB2312" w:cs="Times New Roman"/>
                <w:sz w:val="24"/>
                <w:szCs w:val="24"/>
              </w:rPr>
            </w:pP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冯康会 </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 专业负责人/讲师</w:t>
            </w:r>
          </w:p>
        </w:tc>
        <w:tc>
          <w:tcPr>
            <w:tcW w:w="4536" w:type="dxa"/>
          </w:tcPr>
          <w:p>
            <w:r>
              <w:rPr>
                <w:rFonts w:hint="eastAsia" w:ascii="方正仿宋_GBK" w:hAnsi="Calibri" w:eastAsia="方正仿宋_GBK" w:cs="Times New Roman"/>
                <w:sz w:val="24"/>
                <w:szCs w:val="24"/>
              </w:rPr>
              <w:t>重庆文化艺术职业学院文化与旅游管理系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pPr>
              <w:adjustRightInd w:val="0"/>
              <w:snapToGrid w:val="0"/>
              <w:spacing w:line="560" w:lineRule="exact"/>
              <w:jc w:val="center"/>
              <w:rPr>
                <w:rFonts w:ascii="Calibri" w:hAnsi="Calibri" w:eastAsia="仿宋_GB2312" w:cs="Times New Roman"/>
                <w:sz w:val="24"/>
                <w:szCs w:val="24"/>
              </w:rPr>
            </w:pPr>
            <w:r>
              <w:rPr>
                <w:rFonts w:hint="eastAsia" w:ascii="方正仿宋_GBK" w:hAnsi="Calibri" w:eastAsia="方正仿宋_GBK" w:cs="Times New Roman"/>
                <w:sz w:val="24"/>
                <w:szCs w:val="24"/>
              </w:rPr>
              <w:t>行业企业专家</w:t>
            </w: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杨  飞</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  总编辑</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重庆日报集团都市热报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pPr>
              <w:adjustRightInd w:val="0"/>
              <w:snapToGrid w:val="0"/>
              <w:spacing w:line="560" w:lineRule="exact"/>
              <w:jc w:val="center"/>
              <w:rPr>
                <w:rFonts w:ascii="Calibri" w:hAnsi="Calibri" w:eastAsia="仿宋_GB2312" w:cs="Times New Roman"/>
                <w:sz w:val="24"/>
                <w:szCs w:val="24"/>
              </w:rPr>
            </w:pP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代  源 </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 馆  长 </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巴南区图书馆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pPr>
              <w:adjustRightInd w:val="0"/>
              <w:snapToGrid w:val="0"/>
              <w:spacing w:line="560" w:lineRule="exact"/>
              <w:jc w:val="center"/>
              <w:rPr>
                <w:rFonts w:ascii="Calibri" w:hAnsi="Calibri" w:eastAsia="仿宋_GB2312" w:cs="Times New Roman"/>
                <w:sz w:val="24"/>
                <w:szCs w:val="24"/>
              </w:rPr>
            </w:pP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杨  池</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 xml:space="preserve">馆  长 </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九龙坡区文化馆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pPr>
              <w:adjustRightInd w:val="0"/>
              <w:snapToGrid w:val="0"/>
              <w:spacing w:line="560" w:lineRule="exact"/>
              <w:jc w:val="center"/>
              <w:rPr>
                <w:rFonts w:ascii="Calibri" w:hAnsi="Calibri" w:eastAsia="仿宋_GB2312" w:cs="Times New Roman"/>
                <w:sz w:val="24"/>
                <w:szCs w:val="24"/>
              </w:rPr>
            </w:pP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郑迎旭</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馆长</w:t>
            </w:r>
          </w:p>
        </w:tc>
        <w:tc>
          <w:tcPr>
            <w:tcW w:w="4536" w:type="dxa"/>
          </w:tcPr>
          <w:p>
            <w:pPr>
              <w:adjustRightInd w:val="0"/>
              <w:snapToGrid w:val="0"/>
              <w:spacing w:line="560" w:lineRule="exact"/>
              <w:ind w:firstLine="480" w:firstLineChars="200"/>
              <w:jc w:val="center"/>
              <w:rPr>
                <w:rFonts w:ascii="方正仿宋_GBK" w:hAnsi="Calibri" w:eastAsia="方正仿宋_GBK" w:cs="Times New Roman"/>
                <w:sz w:val="24"/>
                <w:szCs w:val="24"/>
              </w:rPr>
            </w:pPr>
            <w:r>
              <w:rPr>
                <w:rFonts w:hint="eastAsia" w:ascii="方正仿宋_GBK" w:hAnsi="Calibri" w:eastAsia="方正仿宋_GBK" w:cs="Times New Roman"/>
                <w:sz w:val="24"/>
                <w:szCs w:val="24"/>
              </w:rPr>
              <w:t>巴南区文化馆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pPr>
              <w:adjustRightInd w:val="0"/>
              <w:snapToGrid w:val="0"/>
              <w:spacing w:line="560" w:lineRule="exact"/>
              <w:jc w:val="center"/>
              <w:rPr>
                <w:rFonts w:ascii="Calibri" w:hAnsi="Calibri" w:eastAsia="仿宋_GB2312" w:cs="Times New Roman"/>
                <w:sz w:val="24"/>
                <w:szCs w:val="24"/>
              </w:rPr>
            </w:pPr>
            <w:r>
              <w:rPr>
                <w:rFonts w:hint="eastAsia" w:ascii="方正仿宋_GBK" w:hAnsi="Calibri" w:eastAsia="方正仿宋_GBK" w:cs="Times New Roman"/>
                <w:sz w:val="24"/>
                <w:szCs w:val="24"/>
              </w:rPr>
              <w:t>高校同行专家</w:t>
            </w: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谢</w:t>
            </w:r>
            <w:r>
              <w:rPr>
                <w:rFonts w:hint="eastAsia" w:ascii="方正仿宋_GBK" w:hAnsi="Calibri" w:eastAsia="方正仿宋_GBK" w:cs="Times New Roman"/>
                <w:sz w:val="24"/>
                <w:szCs w:val="24"/>
              </w:rPr>
              <w:t xml:space="preserve">  </w:t>
            </w:r>
            <w:r>
              <w:rPr>
                <w:rFonts w:ascii="方正仿宋_GBK" w:hAnsi="Calibri" w:eastAsia="方正仿宋_GBK" w:cs="Times New Roman"/>
                <w:sz w:val="24"/>
                <w:szCs w:val="24"/>
              </w:rPr>
              <w:t>青</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副教授</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浙江艺术职业学院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pPr>
              <w:adjustRightInd w:val="0"/>
              <w:snapToGrid w:val="0"/>
              <w:spacing w:line="560" w:lineRule="exact"/>
              <w:jc w:val="center"/>
              <w:rPr>
                <w:rFonts w:ascii="Calibri" w:hAnsi="Calibri" w:eastAsia="仿宋_GB2312" w:cs="Times New Roman"/>
                <w:sz w:val="24"/>
                <w:szCs w:val="24"/>
              </w:rPr>
            </w:pPr>
            <w:r>
              <w:rPr>
                <w:rFonts w:hint="eastAsia" w:ascii="方正仿宋_GBK" w:hAnsi="Calibri" w:eastAsia="方正仿宋_GBK" w:cs="Times New Roman"/>
                <w:sz w:val="24"/>
                <w:szCs w:val="24"/>
              </w:rPr>
              <w:t>学生代表</w:t>
            </w:r>
          </w:p>
        </w:tc>
        <w:tc>
          <w:tcPr>
            <w:tcW w:w="1644"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舒</w:t>
            </w:r>
            <w:r>
              <w:rPr>
                <w:rFonts w:hint="eastAsia" w:ascii="方正仿宋_GBK" w:hAnsi="Calibri" w:eastAsia="方正仿宋_GBK" w:cs="Times New Roman"/>
                <w:sz w:val="24"/>
                <w:szCs w:val="24"/>
              </w:rPr>
              <w:t xml:space="preserve">  </w:t>
            </w:r>
            <w:r>
              <w:rPr>
                <w:rFonts w:ascii="方正仿宋_GBK" w:hAnsi="Calibri" w:eastAsia="方正仿宋_GBK" w:cs="Times New Roman"/>
                <w:sz w:val="24"/>
                <w:szCs w:val="24"/>
              </w:rPr>
              <w:t>悦</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无</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巴南区文化馆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tcPr>
          <w:p>
            <w:pPr>
              <w:adjustRightInd w:val="0"/>
              <w:snapToGrid w:val="0"/>
              <w:spacing w:line="560" w:lineRule="exact"/>
              <w:jc w:val="center"/>
              <w:rPr>
                <w:rFonts w:ascii="Calibri" w:hAnsi="Calibri" w:eastAsia="黑体" w:cs="Times New Roman"/>
                <w:bCs/>
                <w:sz w:val="28"/>
                <w:szCs w:val="28"/>
              </w:rPr>
            </w:pPr>
          </w:p>
        </w:tc>
        <w:tc>
          <w:tcPr>
            <w:tcW w:w="1644" w:type="dxa"/>
          </w:tcPr>
          <w:p>
            <w:pPr>
              <w:adjustRightInd w:val="0"/>
              <w:snapToGrid w:val="0"/>
              <w:spacing w:line="560" w:lineRule="exact"/>
              <w:jc w:val="center"/>
              <w:rPr>
                <w:rFonts w:ascii="Calibri" w:hAnsi="Calibri" w:eastAsia="黑体" w:cs="Times New Roman"/>
                <w:bCs/>
                <w:sz w:val="28"/>
                <w:szCs w:val="28"/>
              </w:rPr>
            </w:pPr>
            <w:r>
              <w:rPr>
                <w:rFonts w:ascii="方正仿宋_GBK" w:hAnsi="Calibri" w:eastAsia="方正仿宋_GBK" w:cs="Times New Roman"/>
                <w:sz w:val="24"/>
                <w:szCs w:val="24"/>
              </w:rPr>
              <w:t>向春香</w:t>
            </w:r>
          </w:p>
        </w:tc>
        <w:tc>
          <w:tcPr>
            <w:tcW w:w="1758"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无</w:t>
            </w:r>
          </w:p>
        </w:tc>
        <w:tc>
          <w:tcPr>
            <w:tcW w:w="4536" w:type="dxa"/>
          </w:tcPr>
          <w:p>
            <w:pPr>
              <w:adjustRightInd w:val="0"/>
              <w:snapToGrid w:val="0"/>
              <w:spacing w:line="560" w:lineRule="exact"/>
              <w:jc w:val="center"/>
              <w:rPr>
                <w:rFonts w:ascii="方正仿宋_GBK" w:hAnsi="Calibri" w:eastAsia="方正仿宋_GBK" w:cs="Times New Roman"/>
                <w:sz w:val="24"/>
                <w:szCs w:val="24"/>
              </w:rPr>
            </w:pPr>
            <w:r>
              <w:rPr>
                <w:rFonts w:ascii="方正仿宋_GBK" w:hAnsi="Calibri" w:eastAsia="方正仿宋_GBK" w:cs="Times New Roman"/>
                <w:sz w:val="24"/>
                <w:szCs w:val="24"/>
              </w:rPr>
              <w:t>巴南区文化馆</w:t>
            </w:r>
          </w:p>
        </w:tc>
      </w:tr>
    </w:tbl>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审核：</w:t>
      </w:r>
      <w:r>
        <w:rPr>
          <w:rFonts w:ascii="方正仿宋_GBK" w:hAnsi="Calibri" w:eastAsia="方正仿宋_GBK" w:cs="Times New Roman"/>
          <w:sz w:val="24"/>
          <w:szCs w:val="24"/>
        </w:rPr>
        <w:t>（</w:t>
      </w:r>
      <w:r>
        <w:rPr>
          <w:rFonts w:hint="eastAsia" w:ascii="方正仿宋_GBK" w:hAnsi="Calibri" w:eastAsia="方正仿宋_GBK" w:cs="Times New Roman"/>
          <w:sz w:val="24"/>
          <w:szCs w:val="24"/>
        </w:rPr>
        <w:t>系主任</w:t>
      </w:r>
      <w:r>
        <w:rPr>
          <w:rFonts w:ascii="方正仿宋_GBK" w:hAnsi="Calibri" w:eastAsia="方正仿宋_GBK" w:cs="Times New Roman"/>
          <w:sz w:val="24"/>
          <w:szCs w:val="24"/>
        </w:rPr>
        <w:t>）</w:t>
      </w:r>
    </w:p>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复审：（教务处）</w:t>
      </w:r>
    </w:p>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审定：（教学副院长）</w:t>
      </w:r>
      <w:r>
        <w:rPr>
          <w:rFonts w:ascii="方正仿宋_GBK" w:hAnsi="Calibri" w:eastAsia="方正仿宋_GBK" w:cs="Times New Roman"/>
          <w:sz w:val="24"/>
          <w:szCs w:val="24"/>
        </w:rPr>
        <w:t xml:space="preserve"> </w:t>
      </w:r>
    </w:p>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批准执行：学院党委会</w:t>
      </w:r>
    </w:p>
    <w:p>
      <w:pPr>
        <w:spacing w:line="400" w:lineRule="exact"/>
        <w:ind w:firstLine="562" w:firstLineChars="200"/>
        <w:rPr>
          <w:rFonts w:ascii="方正楷体_GBK" w:hAnsi="Calibri" w:eastAsia="方正楷体_GBK" w:cs="Times New Roman"/>
          <w:b/>
          <w:sz w:val="28"/>
          <w:szCs w:val="28"/>
        </w:rPr>
      </w:pPr>
      <w:r>
        <w:rPr>
          <w:rFonts w:hint="eastAsia" w:ascii="方正楷体_GBK" w:hAnsi="Calibri" w:eastAsia="方正楷体_GBK" w:cs="Times New Roman"/>
          <w:b/>
          <w:sz w:val="28"/>
          <w:szCs w:val="28"/>
        </w:rPr>
        <w:t>（三）适用对象</w:t>
      </w:r>
    </w:p>
    <w:p>
      <w:pPr>
        <w:spacing w:line="400" w:lineRule="exact"/>
        <w:ind w:firstLine="480" w:firstLineChars="200"/>
        <w:rPr>
          <w:rFonts w:ascii="方正仿宋_GBK" w:hAnsi="Calibri" w:eastAsia="方正仿宋_GBK" w:cs="Times New Roman"/>
          <w:sz w:val="24"/>
          <w:szCs w:val="24"/>
        </w:rPr>
      </w:pPr>
      <w:r>
        <w:rPr>
          <w:rFonts w:hint="eastAsia" w:ascii="方正仿宋_GBK" w:hAnsi="Calibri" w:eastAsia="方正仿宋_GBK" w:cs="Times New Roman"/>
          <w:sz w:val="24"/>
          <w:szCs w:val="24"/>
        </w:rPr>
        <w:t>本培养方案自</w:t>
      </w:r>
      <w:r>
        <w:rPr>
          <w:rFonts w:ascii="方正仿宋_GBK" w:hAnsi="Calibri" w:eastAsia="方正仿宋_GBK" w:cs="Times New Roman"/>
          <w:sz w:val="24"/>
          <w:szCs w:val="24"/>
        </w:rPr>
        <w:t>2020</w:t>
      </w:r>
      <w:r>
        <w:rPr>
          <w:rFonts w:hint="eastAsia" w:ascii="方正仿宋_GBK" w:hAnsi="Calibri" w:eastAsia="方正仿宋_GBK" w:cs="Times New Roman"/>
          <w:sz w:val="24"/>
          <w:szCs w:val="24"/>
        </w:rPr>
        <w:t>年9月起执行，并将根据实际情况进行适时修订。</w:t>
      </w:r>
    </w:p>
    <w:p>
      <w:pPr>
        <w:spacing w:line="594" w:lineRule="exact"/>
        <w:ind w:firstLine="555"/>
        <w:rPr>
          <w:rFonts w:ascii="Calibri" w:hAnsi="Calibri" w:eastAsia="黑体" w:cs="Times New Roman"/>
          <w:bCs/>
          <w:sz w:val="30"/>
          <w:szCs w:val="30"/>
        </w:rPr>
      </w:pPr>
      <w:r>
        <w:rPr>
          <w:rFonts w:hint="eastAsia" w:ascii="Calibri" w:hAnsi="Calibri" w:eastAsia="黑体" w:cs="Times New Roman"/>
          <w:bCs/>
          <w:sz w:val="30"/>
          <w:szCs w:val="30"/>
        </w:rPr>
        <w:t xml:space="preserve"> </w:t>
      </w:r>
      <w:r>
        <w:rPr>
          <w:rFonts w:ascii="Calibri" w:hAnsi="Calibri" w:eastAsia="黑体" w:cs="Times New Roman"/>
          <w:bCs/>
          <w:sz w:val="30"/>
          <w:szCs w:val="30"/>
        </w:rPr>
        <w:t xml:space="preserve">                                           </w:t>
      </w:r>
    </w:p>
    <w:p>
      <w:pPr>
        <w:spacing w:line="594" w:lineRule="exact"/>
        <w:ind w:firstLine="555"/>
      </w:pPr>
      <w:r>
        <w:rPr>
          <w:rFonts w:ascii="Calibri" w:hAnsi="Calibri" w:eastAsia="黑体" w:cs="Times New Roman"/>
          <w:bCs/>
          <w:sz w:val="30"/>
          <w:szCs w:val="30"/>
        </w:rPr>
        <w:t xml:space="preserve">                                        </w:t>
      </w:r>
    </w:p>
    <w:p/>
    <w:sectPr>
      <w:pgSz w:w="11906" w:h="16838"/>
      <w:pgMar w:top="1701" w:right="1446" w:bottom="1701" w:left="1446" w:header="851" w:footer="992" w:gutter="0"/>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94E1F2A-B072-46D7-8CE9-E5B90E7A493E}"/>
  </w:font>
  <w:font w:name="Arial">
    <w:panose1 w:val="020B0604020202020204"/>
    <w:charset w:val="01"/>
    <w:family w:val="swiss"/>
    <w:pitch w:val="default"/>
    <w:sig w:usb0="E0002AFF" w:usb1="C0007843" w:usb2="00000009" w:usb3="00000000" w:csb0="400001FF" w:csb1="FFFF0000"/>
    <w:embedRegular r:id="rId2" w:fontKey="{897027F6-15D6-408B-ABDA-E3AA34F04C42}"/>
  </w:font>
  <w:font w:name="黑体">
    <w:panose1 w:val="02010609060101010101"/>
    <w:charset w:val="86"/>
    <w:family w:val="auto"/>
    <w:pitch w:val="default"/>
    <w:sig w:usb0="800002BF" w:usb1="38CF7CFA" w:usb2="00000016" w:usb3="00000000" w:csb0="00040001" w:csb1="00000000"/>
    <w:embedRegular r:id="rId3" w:fontKey="{3260ACEB-1232-4686-9299-02497D52C99D}"/>
  </w:font>
  <w:font w:name="Courier New">
    <w:panose1 w:val="02070309020205020404"/>
    <w:charset w:val="01"/>
    <w:family w:val="modern"/>
    <w:pitch w:val="default"/>
    <w:sig w:usb0="E0002AFF" w:usb1="C0007843" w:usb2="00000009" w:usb3="00000000" w:csb0="400001FF" w:csb1="FFFF0000"/>
    <w:embedRegular r:id="rId4" w:fontKey="{AB8693F8-5732-4713-86A3-587D2A563338}"/>
  </w:font>
  <w:font w:name="Symbol">
    <w:panose1 w:val="05050102010706020507"/>
    <w:charset w:val="02"/>
    <w:family w:val="roman"/>
    <w:pitch w:val="default"/>
    <w:sig w:usb0="00000000" w:usb1="00000000" w:usb2="00000000" w:usb3="00000000" w:csb0="80000000" w:csb1="00000000"/>
    <w:embedRegular r:id="rId5" w:fontKey="{105C57CE-ADC2-4A1D-9EEB-9366578107D0}"/>
  </w:font>
  <w:font w:name="Calibri">
    <w:panose1 w:val="020F0502020204030204"/>
    <w:charset w:val="00"/>
    <w:family w:val="swiss"/>
    <w:pitch w:val="default"/>
    <w:sig w:usb0="E00002FF" w:usb1="4000ACFF" w:usb2="00000001" w:usb3="00000000" w:csb0="2000019F" w:csb1="00000000"/>
    <w:embedRegular r:id="rId6" w:fontKey="{E02E8170-3956-4CC9-B666-3FD02A812D8C}"/>
  </w:font>
  <w:font w:name="方正楷体_GBK">
    <w:panose1 w:val="03000509000000000000"/>
    <w:charset w:val="86"/>
    <w:family w:val="script"/>
    <w:pitch w:val="default"/>
    <w:sig w:usb0="00000001" w:usb1="080E0000" w:usb2="00000000" w:usb3="00000000" w:csb0="00040000" w:csb1="00000000"/>
    <w:embedRegular r:id="rId7" w:fontKey="{56DEA06C-89D8-49EF-B12A-749E39654993}"/>
  </w:font>
  <w:font w:name="方正小标宋简体">
    <w:panose1 w:val="03000509000000000000"/>
    <w:charset w:val="86"/>
    <w:family w:val="script"/>
    <w:pitch w:val="default"/>
    <w:sig w:usb0="00000001" w:usb1="080E0000" w:usb2="00000000" w:usb3="00000000" w:csb0="00040000" w:csb1="00000000"/>
    <w:embedRegular r:id="rId8" w:fontKey="{1D9A6006-27F3-46F7-BBC9-99F7C10D7B4C}"/>
  </w:font>
  <w:font w:name="方正小标宋_GBK">
    <w:panose1 w:val="03000509000000000000"/>
    <w:charset w:val="86"/>
    <w:family w:val="script"/>
    <w:pitch w:val="default"/>
    <w:sig w:usb0="00000001" w:usb1="080E0000" w:usb2="00000000" w:usb3="00000000" w:csb0="00040000" w:csb1="00000000"/>
    <w:embedRegular r:id="rId9" w:fontKey="{AA2E0D03-29BE-4B86-A850-1A3AA4A830EA}"/>
  </w:font>
  <w:font w:name="方正黑体_GBK">
    <w:panose1 w:val="03000509000000000000"/>
    <w:charset w:val="86"/>
    <w:family w:val="script"/>
    <w:pitch w:val="default"/>
    <w:sig w:usb0="00000001" w:usb1="080E0000" w:usb2="00000000" w:usb3="00000000" w:csb0="00040000" w:csb1="00000000"/>
    <w:embedRegular r:id="rId10" w:fontKey="{26A6472B-92B3-4103-9F75-4F0B0D0DEEA9}"/>
  </w:font>
  <w:font w:name="方正仿宋_GBK">
    <w:panose1 w:val="03000509000000000000"/>
    <w:charset w:val="86"/>
    <w:family w:val="script"/>
    <w:pitch w:val="default"/>
    <w:sig w:usb0="00000001" w:usb1="080E0000" w:usb2="00000000" w:usb3="00000000" w:csb0="00040000" w:csb1="00000000"/>
    <w:embedRegular r:id="rId11" w:fontKey="{F798F929-E5FB-4A24-85E7-CA229B06A00D}"/>
  </w:font>
  <w:font w:name="仿宋">
    <w:panose1 w:val="02010609060101010101"/>
    <w:charset w:val="86"/>
    <w:family w:val="modern"/>
    <w:pitch w:val="default"/>
    <w:sig w:usb0="800002BF" w:usb1="38CF7CFA" w:usb2="00000016" w:usb3="00000000" w:csb0="00040001" w:csb1="00000000"/>
    <w:embedRegular r:id="rId12" w:fontKey="{3E175F3B-E6DF-4405-ADB5-AA0E708AFFAD}"/>
  </w:font>
  <w:font w:name="仿宋_GB2312">
    <w:panose1 w:val="02010609030101010101"/>
    <w:charset w:val="86"/>
    <w:family w:val="modern"/>
    <w:pitch w:val="default"/>
    <w:sig w:usb0="00000001" w:usb1="080E0000" w:usb2="00000000" w:usb3="00000000" w:csb0="00040000" w:csb1="00000000"/>
    <w:embedRegular r:id="rId13" w:fontKey="{F71F2028-509D-4436-B6CC-58E6022FD12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6547F"/>
    <w:multiLevelType w:val="singleLevel"/>
    <w:tmpl w:val="A196547F"/>
    <w:lvl w:ilvl="0" w:tentative="0">
      <w:start w:val="2"/>
      <w:numFmt w:val="decimal"/>
      <w:lvlText w:val="%1."/>
      <w:lvlJc w:val="left"/>
      <w:pPr>
        <w:tabs>
          <w:tab w:val="left" w:pos="312"/>
        </w:tabs>
      </w:pPr>
    </w:lvl>
  </w:abstractNum>
  <w:abstractNum w:abstractNumId="1">
    <w:nsid w:val="1D8925F4"/>
    <w:multiLevelType w:val="singleLevel"/>
    <w:tmpl w:val="1D8925F4"/>
    <w:lvl w:ilvl="0" w:tentative="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D6EF5"/>
    <w:rsid w:val="02AA5216"/>
    <w:rsid w:val="02BF4C41"/>
    <w:rsid w:val="02D40E80"/>
    <w:rsid w:val="05373BB7"/>
    <w:rsid w:val="067B4D0B"/>
    <w:rsid w:val="09621B17"/>
    <w:rsid w:val="0D3037CB"/>
    <w:rsid w:val="0DA65F8C"/>
    <w:rsid w:val="0DC1106C"/>
    <w:rsid w:val="0F55426D"/>
    <w:rsid w:val="0FC204E9"/>
    <w:rsid w:val="11BD6EF5"/>
    <w:rsid w:val="125805A2"/>
    <w:rsid w:val="12DA55BC"/>
    <w:rsid w:val="12F3462B"/>
    <w:rsid w:val="150A4FD1"/>
    <w:rsid w:val="18381C90"/>
    <w:rsid w:val="18895E1F"/>
    <w:rsid w:val="18C5633B"/>
    <w:rsid w:val="1A4A737F"/>
    <w:rsid w:val="1A614672"/>
    <w:rsid w:val="1A900BEA"/>
    <w:rsid w:val="1BCE2A81"/>
    <w:rsid w:val="1C7264E2"/>
    <w:rsid w:val="1DA202FC"/>
    <w:rsid w:val="1DDF3AF6"/>
    <w:rsid w:val="1EC124BE"/>
    <w:rsid w:val="210734EE"/>
    <w:rsid w:val="23C22769"/>
    <w:rsid w:val="249F043B"/>
    <w:rsid w:val="24DE779A"/>
    <w:rsid w:val="286265AC"/>
    <w:rsid w:val="2A41112E"/>
    <w:rsid w:val="2C4E24FD"/>
    <w:rsid w:val="2CEC154E"/>
    <w:rsid w:val="2D1E42D3"/>
    <w:rsid w:val="2D633C29"/>
    <w:rsid w:val="2D865531"/>
    <w:rsid w:val="2DA670AF"/>
    <w:rsid w:val="2DD11744"/>
    <w:rsid w:val="32824FF0"/>
    <w:rsid w:val="32A643DA"/>
    <w:rsid w:val="33E44979"/>
    <w:rsid w:val="34B0470F"/>
    <w:rsid w:val="350F1B11"/>
    <w:rsid w:val="352F35FB"/>
    <w:rsid w:val="35745D5D"/>
    <w:rsid w:val="38631126"/>
    <w:rsid w:val="39B87D32"/>
    <w:rsid w:val="39BB47C8"/>
    <w:rsid w:val="3A377C88"/>
    <w:rsid w:val="3B6A07BB"/>
    <w:rsid w:val="3EA65319"/>
    <w:rsid w:val="3FC2693C"/>
    <w:rsid w:val="40576303"/>
    <w:rsid w:val="43573405"/>
    <w:rsid w:val="43A31459"/>
    <w:rsid w:val="43BF77ED"/>
    <w:rsid w:val="443607EE"/>
    <w:rsid w:val="44AF7D9F"/>
    <w:rsid w:val="45147ED2"/>
    <w:rsid w:val="45EC4830"/>
    <w:rsid w:val="46012E87"/>
    <w:rsid w:val="465A58FB"/>
    <w:rsid w:val="47B434AD"/>
    <w:rsid w:val="4B257552"/>
    <w:rsid w:val="4CC363DF"/>
    <w:rsid w:val="4CEC7802"/>
    <w:rsid w:val="4E4D0A1B"/>
    <w:rsid w:val="4FA1052C"/>
    <w:rsid w:val="50935484"/>
    <w:rsid w:val="51264210"/>
    <w:rsid w:val="53B45D87"/>
    <w:rsid w:val="54CB0F81"/>
    <w:rsid w:val="54FC1F25"/>
    <w:rsid w:val="553678CB"/>
    <w:rsid w:val="57C50C10"/>
    <w:rsid w:val="58073EBE"/>
    <w:rsid w:val="58A60307"/>
    <w:rsid w:val="58E17426"/>
    <w:rsid w:val="593E5E01"/>
    <w:rsid w:val="5AFB5984"/>
    <w:rsid w:val="5B015D3A"/>
    <w:rsid w:val="5C860977"/>
    <w:rsid w:val="5CBD251D"/>
    <w:rsid w:val="5DE877A8"/>
    <w:rsid w:val="5F2B478D"/>
    <w:rsid w:val="62AB2055"/>
    <w:rsid w:val="62E11D04"/>
    <w:rsid w:val="64132019"/>
    <w:rsid w:val="665438C3"/>
    <w:rsid w:val="66BF7265"/>
    <w:rsid w:val="66D70346"/>
    <w:rsid w:val="67556DC4"/>
    <w:rsid w:val="6B8974C0"/>
    <w:rsid w:val="6DC5000F"/>
    <w:rsid w:val="6EAB4869"/>
    <w:rsid w:val="6F4A49B8"/>
    <w:rsid w:val="707B6885"/>
    <w:rsid w:val="70B166C0"/>
    <w:rsid w:val="73C66B18"/>
    <w:rsid w:val="741A0963"/>
    <w:rsid w:val="74D62103"/>
    <w:rsid w:val="756230CE"/>
    <w:rsid w:val="762D7FE2"/>
    <w:rsid w:val="79C1326C"/>
    <w:rsid w:val="7CF32794"/>
    <w:rsid w:val="7DB6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cs="Times New Roman"/>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able of figures"/>
    <w:basedOn w:val="1"/>
    <w:next w:val="1"/>
    <w:qFormat/>
    <w:uiPriority w:val="0"/>
    <w:pPr>
      <w:spacing w:line="560" w:lineRule="exact"/>
      <w:ind w:left="200" w:leftChars="200" w:hanging="200" w:hangingChars="200"/>
    </w:pPr>
    <w:rPr>
      <w:rFonts w:ascii="Calibri" w:hAnsi="Calibri"/>
      <w:sz w:val="32"/>
    </w:rPr>
  </w:style>
  <w:style w:type="paragraph" w:styleId="5">
    <w:name w:val="toc 1"/>
    <w:basedOn w:val="1"/>
    <w:next w:val="1"/>
    <w:unhideWhenUsed/>
    <w:qFormat/>
    <w:uiPriority w:val="39"/>
  </w:style>
  <w:style w:type="paragraph" w:styleId="6">
    <w:name w:val="toc 2"/>
    <w:basedOn w:val="1"/>
    <w:next w:val="1"/>
    <w:qFormat/>
    <w:uiPriority w:val="39"/>
    <w:pPr>
      <w:ind w:left="420" w:leftChars="200"/>
    </w:pPr>
    <w:rPr>
      <w:rFonts w:ascii="Calibri" w:hAnsi="Calibri" w:eastAsia="宋体" w:cs="Times New Roman"/>
    </w:rPr>
  </w:style>
  <w:style w:type="paragraph" w:styleId="7">
    <w:name w:val="Normal (Web)"/>
    <w:basedOn w:val="1"/>
    <w:qFormat/>
    <w:uiPriority w:val="0"/>
    <w:pPr>
      <w:widowControl/>
      <w:spacing w:before="100" w:beforeAutospacing="1" w:after="100" w:afterAutospacing="1"/>
      <w:jc w:val="left"/>
    </w:pPr>
    <w:rPr>
      <w:rFonts w:ascii="宋体" w:hAnsi="宋体"/>
      <w:kern w:val="0"/>
      <w:sz w:val="24"/>
      <w:szCs w:val="20"/>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font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2021-05-31T15:47:00Z</dcterms:created>
  <dc:creator>飞雪1399111547</dc:creator>
  <cp:lastModifiedBy>Kevin zhao</cp:lastModifiedBy>
  <cp:lastPrinted>2021-06-01T09:17:00Z</cp:lastPrinted>
  <dcterms:modified xsi:type="dcterms:W3CDTF">2021-08-12T08:51:24Z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517573BC6863455B981723127068067F</vt:lpwstr>
  </property>
  <property fmtid="{D5CDD505-2E9C-101B-9397-08002B2CF9AE}" pid="4" name="KSOSaveFontToCloudKey">
    <vt:lpwstr>15091011_embed</vt:lpwstr>
  </property>
</Properties>
</file>